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20" w:rsidRDefault="0068752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7520" w:rsidRDefault="00687520">
      <w:pPr>
        <w:pStyle w:val="ConsPlusNormal"/>
        <w:jc w:val="both"/>
        <w:outlineLvl w:val="0"/>
      </w:pPr>
    </w:p>
    <w:p w:rsidR="00687520" w:rsidRDefault="00687520">
      <w:pPr>
        <w:pStyle w:val="ConsPlusTitle"/>
        <w:jc w:val="center"/>
        <w:outlineLvl w:val="0"/>
      </w:pPr>
      <w:r>
        <w:t>АДМИНИСТРАЦИЯ КОСТРОМСКОЙ ОБЛАСТИ</w:t>
      </w:r>
    </w:p>
    <w:p w:rsidR="00687520" w:rsidRDefault="00687520">
      <w:pPr>
        <w:pStyle w:val="ConsPlusTitle"/>
        <w:jc w:val="center"/>
      </w:pPr>
    </w:p>
    <w:p w:rsidR="00687520" w:rsidRDefault="00687520">
      <w:pPr>
        <w:pStyle w:val="ConsPlusTitle"/>
        <w:jc w:val="center"/>
      </w:pPr>
      <w:r>
        <w:t>РАСПОРЯЖЕНИЕ</w:t>
      </w:r>
    </w:p>
    <w:p w:rsidR="00687520" w:rsidRDefault="00687520">
      <w:pPr>
        <w:pStyle w:val="ConsPlusTitle"/>
        <w:jc w:val="center"/>
      </w:pPr>
      <w:r>
        <w:t>от 9 декабря 2011 г. N 268-ра</w:t>
      </w:r>
    </w:p>
    <w:p w:rsidR="00687520" w:rsidRDefault="00687520">
      <w:pPr>
        <w:pStyle w:val="ConsPlusTitle"/>
        <w:jc w:val="center"/>
      </w:pPr>
    </w:p>
    <w:p w:rsidR="00687520" w:rsidRDefault="00687520">
      <w:pPr>
        <w:pStyle w:val="ConsPlusTitle"/>
        <w:jc w:val="center"/>
      </w:pPr>
      <w:r>
        <w:t>О МЕТОДИЧЕСКИХ РЕКОМЕНДАЦИЯХ ПО ПРОВЕДЕНИЮ</w:t>
      </w:r>
    </w:p>
    <w:p w:rsidR="00687520" w:rsidRDefault="00687520">
      <w:pPr>
        <w:pStyle w:val="ConsPlusTitle"/>
        <w:jc w:val="center"/>
      </w:pPr>
      <w:r>
        <w:t>АНТИКОРРУПЦИОННОГО МОНИТОРИНГА В КОСТРОМСКОЙ ОБЛАСТИ</w:t>
      </w:r>
    </w:p>
    <w:p w:rsidR="00687520" w:rsidRDefault="00687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7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520" w:rsidRDefault="00687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520" w:rsidRDefault="006875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Костромской области</w:t>
            </w:r>
            <w:proofErr w:type="gramEnd"/>
          </w:p>
          <w:p w:rsidR="00687520" w:rsidRDefault="00687520">
            <w:pPr>
              <w:pStyle w:val="ConsPlusNormal"/>
              <w:jc w:val="center"/>
            </w:pPr>
            <w:r>
              <w:rPr>
                <w:color w:val="392C69"/>
              </w:rPr>
              <w:t>от 15.12.2012 N 238-ра)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</w:tr>
    </w:tbl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8">
        <w:r>
          <w:rPr>
            <w:color w:val="0000FF"/>
          </w:rPr>
          <w:t>Законом</w:t>
        </w:r>
      </w:hyperlink>
      <w:r>
        <w:t xml:space="preserve"> Костромской области от 10 марта 2009 года N 450-4-ЗКО "О противодействии коррупции в Костромской области", </w:t>
      </w:r>
      <w:hyperlink r:id="rId9">
        <w:r>
          <w:rPr>
            <w:color w:val="0000FF"/>
          </w:rPr>
          <w:t>статьей 28</w:t>
        </w:r>
      </w:hyperlink>
      <w:r>
        <w:t xml:space="preserve"> Устава Костромской области, в целях организации наблюдения за результатами применения мер противодействия коррупции, анализа и оценки данных, получение в результате такого наблюдения, разработки прогнозов и тенденций развития</w:t>
      </w:r>
      <w:proofErr w:type="gramEnd"/>
      <w:r>
        <w:t xml:space="preserve"> мер противодействия коррупции</w:t>
      </w:r>
    </w:p>
    <w:p w:rsidR="00687520" w:rsidRDefault="00687520">
      <w:pPr>
        <w:pStyle w:val="ConsPlusNormal"/>
        <w:spacing w:before="220"/>
        <w:ind w:firstLine="540"/>
        <w:jc w:val="both"/>
      </w:pPr>
      <w:bookmarkStart w:id="0" w:name="P13"/>
      <w:bookmarkEnd w:id="0"/>
      <w:r>
        <w:t xml:space="preserve">1. Утвердить прилагаемые Методические </w:t>
      </w:r>
      <w:hyperlink w:anchor="P33">
        <w:r>
          <w:rPr>
            <w:color w:val="0000FF"/>
          </w:rPr>
          <w:t>рекомендации</w:t>
        </w:r>
      </w:hyperlink>
      <w:r>
        <w:t xml:space="preserve"> по проведению антикоррупционного мониторинга в Костромской области.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 xml:space="preserve">2. Исполнительным органам государственной власти Костромской области при проведении антикоррупционного мониторинга использовать в своей деятельности Методические рекомендации, указанные в </w:t>
      </w:r>
      <w:hyperlink w:anchor="P13">
        <w:r>
          <w:rPr>
            <w:color w:val="0000FF"/>
          </w:rPr>
          <w:t>пункте 1</w:t>
        </w:r>
      </w:hyperlink>
      <w:r>
        <w:t xml:space="preserve"> настоящего распоряжения.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3. Настоящее распоряжение вступает в силу со дня его подписания и подлежит официальному опубликованию.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right"/>
      </w:pPr>
      <w:r>
        <w:t>Губернатор</w:t>
      </w:r>
    </w:p>
    <w:p w:rsidR="00687520" w:rsidRDefault="00687520">
      <w:pPr>
        <w:pStyle w:val="ConsPlusNormal"/>
        <w:jc w:val="right"/>
      </w:pPr>
      <w:r>
        <w:t>Костромской области</w:t>
      </w:r>
    </w:p>
    <w:p w:rsidR="00687520" w:rsidRDefault="00687520">
      <w:pPr>
        <w:pStyle w:val="ConsPlusNormal"/>
        <w:jc w:val="right"/>
      </w:pPr>
      <w:r>
        <w:t>И.СЛЮНЯЕВ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right"/>
        <w:outlineLvl w:val="0"/>
      </w:pPr>
      <w:r>
        <w:t>Приложение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right"/>
      </w:pPr>
      <w:r>
        <w:t>Утверждены</w:t>
      </w:r>
    </w:p>
    <w:p w:rsidR="00687520" w:rsidRDefault="00687520">
      <w:pPr>
        <w:pStyle w:val="ConsPlusNormal"/>
        <w:jc w:val="right"/>
      </w:pPr>
      <w:r>
        <w:t>распоряжением</w:t>
      </w:r>
    </w:p>
    <w:p w:rsidR="00687520" w:rsidRDefault="00687520">
      <w:pPr>
        <w:pStyle w:val="ConsPlusNormal"/>
        <w:jc w:val="right"/>
      </w:pPr>
      <w:r>
        <w:t>администрации</w:t>
      </w:r>
    </w:p>
    <w:p w:rsidR="00687520" w:rsidRDefault="00687520">
      <w:pPr>
        <w:pStyle w:val="ConsPlusNormal"/>
        <w:jc w:val="right"/>
      </w:pPr>
      <w:r>
        <w:t>Костромской области</w:t>
      </w:r>
    </w:p>
    <w:p w:rsidR="00687520" w:rsidRDefault="00687520">
      <w:pPr>
        <w:pStyle w:val="ConsPlusNormal"/>
        <w:jc w:val="right"/>
      </w:pPr>
      <w:r>
        <w:t>от 9 декабря 2011 г. N 268-ра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Title"/>
        <w:jc w:val="center"/>
      </w:pPr>
      <w:bookmarkStart w:id="1" w:name="P33"/>
      <w:bookmarkEnd w:id="1"/>
      <w:r>
        <w:t>Методические рекомендации по проведению</w:t>
      </w:r>
    </w:p>
    <w:p w:rsidR="00687520" w:rsidRDefault="00687520">
      <w:pPr>
        <w:pStyle w:val="ConsPlusTitle"/>
        <w:jc w:val="center"/>
      </w:pPr>
      <w:r>
        <w:t>антикоррупционного мониторинга в Костромской области</w:t>
      </w:r>
    </w:p>
    <w:p w:rsidR="00687520" w:rsidRDefault="0068752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752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520" w:rsidRDefault="006875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520" w:rsidRDefault="0068752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Костромской области</w:t>
            </w:r>
            <w:proofErr w:type="gramEnd"/>
          </w:p>
          <w:p w:rsidR="00687520" w:rsidRDefault="00687520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15.12.2012 N 238-ра)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520" w:rsidRDefault="00687520">
            <w:pPr>
              <w:pStyle w:val="ConsPlusNormal"/>
            </w:pPr>
          </w:p>
        </w:tc>
      </w:tr>
    </w:tbl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ind w:firstLine="540"/>
        <w:jc w:val="both"/>
      </w:pPr>
      <w:r>
        <w:t>1. Антикоррупционный мониторинг в Костромской области - наблюдение, анализ, оценка, прогноз коррупциогенных факторов, а также мер по реализации антикоррупционной политики в Костромской области.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Настоящие Методические рекомендации разработаны 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2">
        <w:r>
          <w:rPr>
            <w:color w:val="0000FF"/>
          </w:rPr>
          <w:t>Законом</w:t>
        </w:r>
      </w:hyperlink>
      <w:r>
        <w:t xml:space="preserve"> Костромской области от 10 марта 2009 года N 450-4-ЗКО "О противодействии коррупции в Костромской области" в целях организации наблюдения за результатами применения противодействия коррупции, анализа и оценки данных, полученных в результате такого наблюдения, разработки прогнозов и тенденций развития мер противодействия</w:t>
      </w:r>
      <w:proofErr w:type="gramEnd"/>
      <w:r>
        <w:t xml:space="preserve"> коррупции.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3. Антикоррупционный мониторинг осуществляется и проводится исполнительными органами государственной власти Костромской области.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4. Целями антикоррупционного мониторинга являются: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1) изучение общепринятых коррупционных практик;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2) вскрытие механизмов коррупционных сделок (от разовых до построения коррупционных сетей);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3) оценка уровней коррупции;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4) измерение структуры коррупции (по уровням и институтам власти, отраслям экономики и иным показателям";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5) анализ фактов, способствующих коррупции.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5. Задачами антикоррупционного мониторинга являются: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1) определение сфер деятельности на территории Костромской области с высокими коррупционными рисками;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2) выявление причин и условий, способствующих коррупционным проявлениям в Костромской области;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3) оценка влияния реализации антикоррупционных мер на коррупционную обстановку в Костромской области;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4) прогнозирование возможного развития коррупционной обстановки в зависимости от тенденции социально-экономической и общественно-политической ситуации в Костромской области.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6. Исполнительные органы государственной власти Костромской области осуществляют антикоррупционный мониторинг путем: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1) проведения антикоррупционной экспертизы принятых ими нормативных правовых актов (проектов нормативных правовых актов) при проведении их правовой экспертизы и мониторинге их применения;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2) изучения результатов применения мер предупреждения, пресечения и ответственности за коррупционные правонарушения;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3) изучения статистических данных;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lastRenderedPageBreak/>
        <w:t>4) изучения материалов средств массовой информации;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5) анализа функционирования органов государственной власти Костромской области, органов местного самоуправления муниципальных образований Костромской области, государственных (муниципальных) учреждений и предприятий;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6) изучения материалов социологических опросов;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7) анализа причин и условий, способствовавших коррупции с деятельности лиц, признанных виновными в установленном законом порядке.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7. Основными источниками информации, используемыми при проведении антикоррупционного мониторинга, являются: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1) данные официальной статистики Управления Министерства внутренних дел Российской Федерации по Костромской области об объеме и структуре преступности коррупционного характера в деятельности исполнительных органов государственной сласти Костромской области, органов местного самоуправления муниципальных образований Костромской области, а также государственных (муниципальных) учреждений и предприятий;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2) информационно-аналитические материалы правоохранительных органов Костромской области, характеризующие состояние и результаты противодействия коррупции в исполнительных органах государственной власти Костромской области и органах местного самоуправления муниципальных образований Костромской области, а также государственных муниципальных учреждениях и предприятиях;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3) материалы социологических опросов населения, проведенных информационно-аналитическим управлением Костромской области по вопросам взаимоотношений граждан с органами, осуществляющими регистрационные, разрешительные и контрольно-надзорные функции, с целью выявления наиболее коррупционных сфер деятельности в Костромской области и оценки эффективности реализуемых антикоррупционных мер;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4) результаты мониторинга публикаций антикоррупционной тематики в средствах массовой информации Костромской области;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5) результаты проведения антикоррупционной экспертизы нормативных правовых актов, проектов нормативных правовых актов исполнительных органов государственной власти Костромской области и органов местного самоуправления муниципальных образований Костромской области;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6) результаты проверок соблюдения государственными гражданскими (муниципальными) служащими запретов и ограничений, связанных с прохождением государственной и муниципальной службы;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7) результаты урегулирования конфликта интересов на государственной гражданской и муниципальной службе.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Исполнительные органы государственной власти Костромской области в рамках своих полномочий без предварительных запросов для проведения обобщенного анализа представляют в отдел по обеспечению конституционных прав граждан и взаимодействию с правоохранительными органами администрации Костромской области в срок до 3 июля и до 20 декабря текущего года на бумажных и электронных носителях </w:t>
      </w:r>
      <w:hyperlink w:anchor="P85">
        <w:r>
          <w:rPr>
            <w:color w:val="0000FF"/>
          </w:rPr>
          <w:t>сведения</w:t>
        </w:r>
      </w:hyperlink>
      <w:r>
        <w:t xml:space="preserve"> по показателям антикоррупционного мониторинга по форме согласно приложению к настоящим</w:t>
      </w:r>
      <w:proofErr w:type="gramEnd"/>
      <w:r>
        <w:t xml:space="preserve"> Методическим рекомендациям.</w:t>
      </w:r>
    </w:p>
    <w:p w:rsidR="00687520" w:rsidRDefault="00687520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администрации Костромской области от 15.12.2012 N 238-ра)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lastRenderedPageBreak/>
        <w:t xml:space="preserve">9. Результаты антикоррупционного мониторинга используются </w:t>
      </w:r>
      <w:proofErr w:type="gramStart"/>
      <w:r>
        <w:t>для</w:t>
      </w:r>
      <w:proofErr w:type="gramEnd"/>
      <w:r>
        <w:t>: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 xml:space="preserve">1) выработки предложений по повышению </w:t>
      </w:r>
      <w:proofErr w:type="gramStart"/>
      <w:r>
        <w:t>эффективности деятельности исполнительных органов государственной власти Костромской области</w:t>
      </w:r>
      <w:proofErr w:type="gramEnd"/>
      <w:r>
        <w:t xml:space="preserve"> и органов местного самоуправления муниципальных образований Костромской области в сфере противодействия коррупции;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2) снижения уровня коррупционных правонарушений в исполнительных органах государственной власти Костромской области в муниципальных образованиях Костромской области;</w:t>
      </w:r>
    </w:p>
    <w:p w:rsidR="00687520" w:rsidRDefault="00687520">
      <w:pPr>
        <w:pStyle w:val="ConsPlusNormal"/>
        <w:spacing w:before="220"/>
        <w:ind w:firstLine="540"/>
        <w:jc w:val="both"/>
      </w:pPr>
      <w:r>
        <w:t>3) определения на основе полученных данных основных направлений деятельности по противодействию коррупции на территории Костромской области.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right"/>
        <w:outlineLvl w:val="1"/>
      </w:pPr>
      <w:r>
        <w:t>Приложение</w:t>
      </w:r>
    </w:p>
    <w:p w:rsidR="00687520" w:rsidRDefault="00687520">
      <w:pPr>
        <w:pStyle w:val="ConsPlusNormal"/>
        <w:jc w:val="right"/>
      </w:pPr>
      <w:r>
        <w:t>к Методическим рекомендациям</w:t>
      </w:r>
    </w:p>
    <w:p w:rsidR="00687520" w:rsidRDefault="00687520">
      <w:pPr>
        <w:pStyle w:val="ConsPlusNormal"/>
        <w:jc w:val="right"/>
      </w:pPr>
      <w:r>
        <w:t xml:space="preserve">по проведению </w:t>
      </w:r>
      <w:proofErr w:type="gramStart"/>
      <w:r>
        <w:t>антикоррупционного</w:t>
      </w:r>
      <w:proofErr w:type="gramEnd"/>
    </w:p>
    <w:p w:rsidR="00687520" w:rsidRDefault="00687520">
      <w:pPr>
        <w:pStyle w:val="ConsPlusNormal"/>
        <w:jc w:val="right"/>
      </w:pPr>
      <w:r>
        <w:t>мониторинга в Костромской области</w:t>
      </w: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center"/>
      </w:pPr>
      <w:bookmarkStart w:id="2" w:name="P85"/>
      <w:bookmarkEnd w:id="2"/>
      <w:r>
        <w:t>Сведения по показателям антикоррупционного мониторинга</w:t>
      </w:r>
    </w:p>
    <w:p w:rsidR="00687520" w:rsidRDefault="0068752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60"/>
        <w:gridCol w:w="1815"/>
      </w:tblGrid>
      <w:tr w:rsidR="00687520">
        <w:trPr>
          <w:trHeight w:val="249"/>
        </w:trPr>
        <w:tc>
          <w:tcPr>
            <w:tcW w:w="7260" w:type="dxa"/>
          </w:tcPr>
          <w:p w:rsidR="00687520" w:rsidRDefault="00687520">
            <w:pPr>
              <w:pStyle w:val="ConsPlusNonformat"/>
              <w:jc w:val="both"/>
            </w:pPr>
            <w:r>
              <w:t xml:space="preserve">                 Информационные материалы                 </w:t>
            </w:r>
          </w:p>
        </w:tc>
        <w:tc>
          <w:tcPr>
            <w:tcW w:w="1815" w:type="dxa"/>
          </w:tcPr>
          <w:p w:rsidR="00687520" w:rsidRDefault="00687520">
            <w:pPr>
              <w:pStyle w:val="ConsPlusNonformat"/>
              <w:jc w:val="both"/>
            </w:pPr>
            <w:r>
              <w:t xml:space="preserve"> Показатели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 мониторинга </w:t>
            </w: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проектов нормативных правовых актов, </w:t>
            </w:r>
            <w:proofErr w:type="gramStart"/>
            <w:r>
              <w:t>в</w:t>
            </w:r>
            <w:proofErr w:type="gramEnd"/>
            <w:r>
              <w:t xml:space="preserve">   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отношении</w:t>
            </w:r>
            <w:proofErr w:type="gramEnd"/>
            <w:r>
              <w:t xml:space="preserve"> которых проведена антикоррупционная экспертиза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нормативных правовых актов, в отношении  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которых</w:t>
            </w:r>
            <w:proofErr w:type="gramEnd"/>
            <w:r>
              <w:t xml:space="preserve"> приведена антикоррупционная экспертиза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коррупциогенных факторов, выявленных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в проектах нормативных исковых актов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Из них: исключено коррупциогенных факторов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коррупциогенных факторов, выявленных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в нормативных правовых актах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Из них: исключено коррупциогенных факторов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поступивших сообщений </w:t>
            </w:r>
            <w:proofErr w:type="gramStart"/>
            <w:r>
              <w:t>о</w:t>
            </w:r>
            <w:proofErr w:type="gramEnd"/>
            <w:r>
              <w:t xml:space="preserve"> коррупционных    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правонарушениях</w:t>
            </w:r>
            <w:proofErr w:type="gramEnd"/>
            <w:r>
              <w:t xml:space="preserve">, совершенных служащими в отчетом периоде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рассмотренных сообщений </w:t>
            </w:r>
            <w:proofErr w:type="gramStart"/>
            <w:r>
              <w:t>о</w:t>
            </w:r>
            <w:proofErr w:type="gramEnd"/>
            <w:r>
              <w:t xml:space="preserve"> коррупционных  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правонарушениях</w:t>
            </w:r>
            <w:proofErr w:type="gramEnd"/>
            <w:r>
              <w:t xml:space="preserve"> служащих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служащих, привлеченных к </w:t>
            </w:r>
            <w:proofErr w:type="gramStart"/>
            <w:r>
              <w:t>дисциплинарной</w:t>
            </w:r>
            <w:proofErr w:type="gramEnd"/>
            <w:r>
              <w:t xml:space="preserve">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ответственности по результатам рассмотрения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Из них: уволено   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возбужденных уголовных дел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proofErr w:type="gramStart"/>
            <w:r>
              <w:t xml:space="preserve">Наименование должностных лиц кадровых служб (структурных  </w:t>
            </w:r>
            <w:proofErr w:type="gramEnd"/>
          </w:p>
          <w:p w:rsidR="00687520" w:rsidRDefault="00687520">
            <w:pPr>
              <w:pStyle w:val="ConsPlusNonformat"/>
              <w:jc w:val="both"/>
            </w:pPr>
            <w:r>
              <w:t xml:space="preserve">подразделений) исполнительных органов </w:t>
            </w:r>
            <w:proofErr w:type="gramStart"/>
            <w:r>
              <w:t>государственной</w:t>
            </w:r>
            <w:proofErr w:type="gramEnd"/>
            <w:r>
              <w:t xml:space="preserve">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власти Костромской области, </w:t>
            </w:r>
            <w:proofErr w:type="gramStart"/>
            <w:r>
              <w:t>ответственных</w:t>
            </w:r>
            <w:proofErr w:type="gramEnd"/>
            <w:r>
              <w:t xml:space="preserve"> за работу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по профилактике коррупционных и иных правонарушений,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наименование и реквизиты правовых актов, которыми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определены указанные лица (структурные подразделения)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lastRenderedPageBreak/>
              <w:t xml:space="preserve">Проверки достоверности и полноты сведений о доходах,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имуществе</w:t>
            </w:r>
            <w:proofErr w:type="gramEnd"/>
            <w:r>
              <w:t xml:space="preserve"> и обязательствах имущественного характера,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представляемых</w:t>
            </w:r>
            <w:proofErr w:type="gramEnd"/>
            <w:r>
              <w:t xml:space="preserve"> государственными гражданскими служащими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Проверки соблюдения </w:t>
            </w:r>
            <w:proofErr w:type="gramStart"/>
            <w:r>
              <w:t>государственными</w:t>
            </w:r>
            <w:proofErr w:type="gramEnd"/>
            <w:r>
              <w:t xml:space="preserve"> гражданскими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служащими установленных ограничений и запретов, а также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требований о предотвращении или урегулировании конфликта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интересов         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Проверки соблюдения гражданами, замещавшими должности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государственной гражданской службы, ограничений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заключении ими после ухода с </w:t>
            </w:r>
            <w:proofErr w:type="gramStart"/>
            <w:r>
              <w:t>государственной</w:t>
            </w:r>
            <w:proofErr w:type="gramEnd"/>
            <w:r>
              <w:t xml:space="preserve"> гражданской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службы трудового договора и (или) гражданско-правового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договора в случаях, предусмотренных законодательством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поступивших уведомлений служащих о фактах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обращений в целях склонения их к совершению коррупционных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правонарушений    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рассмотренных уведомлений служащих о фактах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обращений к ним в целях склонения их к совершению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коррупционных правонарушений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По результатам рассмотрения направлено материалов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в правоохранительные органы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По результатам рассмотрения возбуждено уголовных дел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Привлечено к уголовной ответственности лиц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Количество служащих, привлеченных к ответственности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за совершение коррупционных правонарушений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 административной ответственности           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 дисциплинарной ответственности             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 уголовной ответственности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В том числе:                                 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с наказанием в виде штрафа                   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с реальным лишением свободы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Удельный вес коррупционно опасных государственных функций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 xml:space="preserve">и государственных услуг (процентное соотношение указанных </w:t>
            </w:r>
            <w:proofErr w:type="gramEnd"/>
          </w:p>
          <w:p w:rsidR="00687520" w:rsidRDefault="00687520">
            <w:pPr>
              <w:pStyle w:val="ConsPlusNonformat"/>
              <w:jc w:val="both"/>
            </w:pPr>
            <w:r>
              <w:t xml:space="preserve">функций и услуг от общего количества функций и услуг,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исполняемых</w:t>
            </w:r>
            <w:proofErr w:type="gramEnd"/>
            <w:r>
              <w:t xml:space="preserve"> (предоставляемых) исполнительными органами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государственной власти Костромской области)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Правовые акты, принятые исполнительными органами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государственной власти Костромской области, направленные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на противодействие коррупции в </w:t>
            </w:r>
            <w:proofErr w:type="gramStart"/>
            <w:r>
              <w:t>подведомственных</w:t>
            </w:r>
            <w:proofErr w:type="gramEnd"/>
            <w:r>
              <w:t xml:space="preserve">           </w:t>
            </w:r>
          </w:p>
          <w:p w:rsidR="00687520" w:rsidRDefault="00687520">
            <w:pPr>
              <w:pStyle w:val="ConsPlusNonformat"/>
              <w:jc w:val="both"/>
            </w:pPr>
            <w:proofErr w:type="gramStart"/>
            <w:r>
              <w:t>учреждениях</w:t>
            </w:r>
            <w:proofErr w:type="gramEnd"/>
            <w:r>
              <w:t xml:space="preserve">, предприятиях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Проверки сообщений о ставших известными гражданам случаях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коррупционных правонарушений, совершенных работниками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подведомственных учреждений, предприятий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  <w:tr w:rsidR="00687520">
        <w:trPr>
          <w:trHeight w:val="249"/>
        </w:trPr>
        <w:tc>
          <w:tcPr>
            <w:tcW w:w="7260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  <w:r>
              <w:t xml:space="preserve">Организационные, профилактические антикоррупционные меры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по созданию условий, затрудняющих возможность 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коррупционного поведения и </w:t>
            </w:r>
            <w:proofErr w:type="gramStart"/>
            <w:r>
              <w:t>обеспечивающих</w:t>
            </w:r>
            <w:proofErr w:type="gramEnd"/>
            <w:r>
              <w:t xml:space="preserve"> снижение уровня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коррупции, применяемые в исполнительном органе            </w:t>
            </w:r>
          </w:p>
          <w:p w:rsidR="00687520" w:rsidRDefault="00687520">
            <w:pPr>
              <w:pStyle w:val="ConsPlusNonformat"/>
              <w:jc w:val="both"/>
            </w:pPr>
            <w:r>
              <w:t xml:space="preserve">государственной власти Костромской области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687520" w:rsidRDefault="00687520">
            <w:pPr>
              <w:pStyle w:val="ConsPlusNonformat"/>
              <w:jc w:val="both"/>
            </w:pPr>
          </w:p>
        </w:tc>
      </w:tr>
    </w:tbl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jc w:val="both"/>
      </w:pPr>
    </w:p>
    <w:p w:rsidR="00687520" w:rsidRDefault="006875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09D7" w:rsidRDefault="00D309D7">
      <w:bookmarkStart w:id="3" w:name="_GoBack"/>
      <w:bookmarkEnd w:id="3"/>
    </w:p>
    <w:sectPr w:rsidR="00D309D7" w:rsidSect="0061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20"/>
    <w:rsid w:val="00687520"/>
    <w:rsid w:val="00D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7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7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7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8752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8752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752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36E637EF179EBFFFB59AEAFE8A3C7914484A83119803BC64D3F2DEB02A5BCCA7AB793E95908525E32AB17D08D742D0BAS7RAN" TargetMode="External"/><Relationship Id="rId13" Type="http://schemas.openxmlformats.org/officeDocument/2006/relationships/hyperlink" Target="consultantplus://offline/ref=CF36E637EF179EBFFFB59AEAFE8A3C7914484A83159A0FBE67DBAFD4B87357CEA0A4262980D9D128E122AF7A019D1194ED75F77C19C979FD0E8F4ES1R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36E637EF179EBFFFB584E7E8E6607215411C8D18910CEA3B84F489EF7A5D99F5EB2767C6DCCE29E33CAD7C08SCRBN" TargetMode="External"/><Relationship Id="rId12" Type="http://schemas.openxmlformats.org/officeDocument/2006/relationships/hyperlink" Target="consultantplus://offline/ref=CF36E637EF179EBFFFB59AEAFE8A3C7914484A83119803BC64D3F2DEB02A5BCCA7AB793E95908525E32AB17D08D742D0BAS7R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36E637EF179EBFFFB59AEAFE8A3C7914484A83159A0FBE67DBAFD4B87357CEA0A4262980D9D128E122AF79019D1194ED75F77C19C979FD0E8F4ES1R1N" TargetMode="External"/><Relationship Id="rId11" Type="http://schemas.openxmlformats.org/officeDocument/2006/relationships/hyperlink" Target="consultantplus://offline/ref=CF36E637EF179EBFFFB584E7E8E6607215411C8D18910CEA3B84F489EF7A5D99F5EB2767C6DCCE29E33CAD7C08SCRB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F36E637EF179EBFFFB59AEAFE8A3C7914484A83159A0FBE67DBAFD4B87357CEA0A4262980D9D128E122AF79019D1194ED75F77C19C979FD0E8F4ES1R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36E637EF179EBFFFB59AEAFE8A3C7914484A83119806BD65D4F2DEB02A5BCCA7AB793E8790DD29E122AD7F0DC21481FC2DF8760FD67AE1128D4C11SDR3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1990</Words>
  <Characters>11345</Characters>
  <Application>Microsoft Office Word</Application>
  <DocSecurity>0</DocSecurity>
  <Lines>94</Lines>
  <Paragraphs>26</Paragraphs>
  <ScaleCrop>false</ScaleCrop>
  <Company/>
  <LinksUpToDate>false</LinksUpToDate>
  <CharactersWithSpaces>13309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Н. Чижов</dc:creator>
  <cp:lastModifiedBy>Олег Н. Чижов</cp:lastModifiedBy>
  <cp:revision>1</cp:revision>
  <dcterms:created xsi:type="dcterms:W3CDTF">2022-12-28T13:17:00Z</dcterms:created>
  <dcterms:modified xsi:type="dcterms:W3CDTF">2022-12-28T13:17:00Z</dcterms:modified>
</cp:coreProperties>
</file>