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E5" w:rsidRDefault="00CD26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проведении публичных обсуждений</w:t>
      </w:r>
    </w:p>
    <w:p w:rsidR="00BA56E5" w:rsidRDefault="00CD26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правоприменительной практики в департаменте</w:t>
      </w:r>
      <w:r w:rsidR="002E6F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строительства,</w:t>
      </w:r>
    </w:p>
    <w:p w:rsidR="00BA56E5" w:rsidRDefault="00CD26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ЖКХ и ТЭК Костромской области </w:t>
      </w:r>
    </w:p>
    <w:p w:rsidR="00BA56E5" w:rsidRDefault="00BA56E5">
      <w:pPr>
        <w:spacing w:after="0"/>
        <w:jc w:val="center"/>
        <w:rPr>
          <w:rFonts w:ascii="Times New Roman" w:hAnsi="Times New Roman"/>
          <w:b/>
          <w:sz w:val="16"/>
          <w:szCs w:val="28"/>
        </w:rPr>
      </w:pPr>
    </w:p>
    <w:p w:rsidR="00BA56E5" w:rsidRDefault="00CD2603">
      <w:pPr>
        <w:pStyle w:val="Bodytext20"/>
        <w:shd w:val="clear" w:color="auto" w:fill="auto"/>
        <w:ind w:firstLine="740"/>
        <w:rPr>
          <w:b/>
        </w:rPr>
      </w:pPr>
      <w:r>
        <w:t>28 декабря 2020 года в</w:t>
      </w:r>
      <w:r>
        <w:rPr>
          <w:b/>
        </w:rPr>
        <w:t>департаменте</w:t>
      </w:r>
      <w:r>
        <w:rPr>
          <w:b/>
        </w:rPr>
        <w:t>строительства, ЖКХ и ТЭК Костромской области</w:t>
      </w:r>
      <w:r>
        <w:t xml:space="preserve"> состоялось мероприятие по публичному обсуждению правоприменительной практики</w:t>
      </w:r>
      <w:r>
        <w:rPr>
          <w:b/>
          <w:lang w:eastAsia="en-US"/>
        </w:rPr>
        <w:t>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Костром</w:t>
      </w:r>
      <w:r>
        <w:rPr>
          <w:b/>
          <w:lang w:eastAsia="en-US"/>
        </w:rPr>
        <w:t>ской области за 2020 год.</w:t>
      </w:r>
    </w:p>
    <w:p w:rsidR="00BA56E5" w:rsidRDefault="00CD2603">
      <w:pPr>
        <w:pStyle w:val="Bodytext20"/>
        <w:shd w:val="clear" w:color="auto" w:fill="auto"/>
        <w:ind w:firstLine="740"/>
        <w:rPr>
          <w:lang w:eastAsia="en-US"/>
        </w:rPr>
      </w:pPr>
      <w:r>
        <w:t>На совещание были приглашены представители 37 поднадзорных субъектов, осуществляющих строительство с привлечением денежных средств граждан-участников долевого строительства. Кроме того, на сайте департамента в новостном разделе бы</w:t>
      </w:r>
      <w:r>
        <w:t>ло размещено сообщение, содержащее информацию о проведении публичных обсуждений с указанием места и времени проведения мероприятия.На заседании рассмотрен вопрос: «</w:t>
      </w:r>
      <w:r>
        <w:rPr>
          <w:lang w:eastAsia="en-US"/>
        </w:rPr>
        <w:t xml:space="preserve">О результатах правоприменительной практики при осуществлении регионального государственного </w:t>
      </w:r>
      <w:r>
        <w:rPr>
          <w:lang w:eastAsia="en-US"/>
        </w:rPr>
        <w:t>контроля (надзора) в области долевого строительства многоквартирных домов и (или) иных объектов недвижимости на территории Костромской области за 2020 год».</w:t>
      </w:r>
    </w:p>
    <w:p w:rsidR="00BA56E5" w:rsidRDefault="00CD2603">
      <w:pPr>
        <w:pStyle w:val="Bodytext20"/>
        <w:shd w:val="clear" w:color="auto" w:fill="auto"/>
        <w:ind w:firstLine="740"/>
      </w:pPr>
      <w:r>
        <w:t>На мероприятии присутствовал представитель застройщика ООО СЗ «Мегаполис», в адрес организаторов об</w:t>
      </w:r>
      <w:r>
        <w:t>суждений вопросов и предложений в письменной и устной форме (в том числе, предварительно) не поступало.</w:t>
      </w:r>
    </w:p>
    <w:p w:rsidR="00BA56E5" w:rsidRDefault="00BA56E5">
      <w:pPr>
        <w:pStyle w:val="Bodytext20"/>
        <w:shd w:val="clear" w:color="auto" w:fill="auto"/>
        <w:ind w:firstLine="740"/>
      </w:pPr>
    </w:p>
    <w:p w:rsidR="00BA56E5" w:rsidRDefault="00CD26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анкетирования по итогам публичных обсуждений правоприменительной практики в Департаменте</w:t>
      </w:r>
      <w:r>
        <w:rPr>
          <w:rFonts w:ascii="Times New Roman" w:hAnsi="Times New Roman"/>
          <w:b/>
          <w:sz w:val="28"/>
          <w:szCs w:val="28"/>
        </w:rPr>
        <w:t>строительства,</w:t>
      </w:r>
    </w:p>
    <w:p w:rsidR="00BA56E5" w:rsidRDefault="00CD26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ЖКХ и ТЭК Костромской области</w:t>
      </w:r>
    </w:p>
    <w:p w:rsidR="00BA56E5" w:rsidRDefault="00BA56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A56E5" w:rsidRDefault="00CD2603">
      <w:pPr>
        <w:pStyle w:val="Bodytext20"/>
        <w:shd w:val="clear" w:color="auto" w:fill="auto"/>
        <w:ind w:firstLine="740"/>
      </w:pPr>
      <w:r>
        <w:t>По ит</w:t>
      </w:r>
      <w:r>
        <w:t>огам мероприятия была заполнена 1 анкета, позволяющая оценить деятельность контролирующего органа, состоявшееся мероприятие, а также оставить свои предложения и замечания по дальнейшему совершенствованию данного формата взаимодействия.</w:t>
      </w:r>
    </w:p>
    <w:p w:rsidR="00BA56E5" w:rsidRDefault="00CD2603">
      <w:pPr>
        <w:pStyle w:val="Bodytext20"/>
        <w:shd w:val="clear" w:color="auto" w:fill="auto"/>
        <w:ind w:firstLine="740"/>
        <w:rPr>
          <w:color w:val="000000"/>
        </w:rPr>
      </w:pPr>
      <w:r>
        <w:t xml:space="preserve">Проблемных вопросов </w:t>
      </w:r>
      <w:r>
        <w:t>правоприменительной практики, возникающих при осуществлении департаментом контрольно-надзорной деятельности в области долевого строительства, к организаторам на обсуждение не вынесено. На вопрос: «Получили Вы ответы на имеющиеся вопросы в сфере деятельност</w:t>
      </w:r>
      <w:r>
        <w:t>и департамента при проведении публичных обсуждений» положительно ответили 100% участников совещания. На вопрос: «Является ли, по Вашему мнению, информация о деятельности департамента открытой и доступной» 100% ответили положительно.</w:t>
      </w:r>
    </w:p>
    <w:p w:rsidR="00BA56E5" w:rsidRDefault="00CD2603">
      <w:pPr>
        <w:pStyle w:val="Bodytext20"/>
        <w:shd w:val="clear" w:color="auto" w:fill="auto"/>
        <w:ind w:firstLine="740"/>
      </w:pPr>
      <w:r>
        <w:t>100% участников оценили</w:t>
      </w:r>
      <w:r>
        <w:t xml:space="preserve"> деятельность департамента по предоставлению заинтересованным лицам информации (на сайте, в СМИ, в порядке консультаций и т.д.), по соблюдению обязательных требований законодательства РФ в соответствующей сфере деятельности положительно. Предложений по сов</w:t>
      </w:r>
      <w:r>
        <w:t xml:space="preserve">ершенствованию законодательства Российской Федерации, регулирующего долевое </w:t>
      </w:r>
      <w:r>
        <w:lastRenderedPageBreak/>
        <w:t>строительство, не последовало.</w:t>
      </w:r>
    </w:p>
    <w:p w:rsidR="00BA56E5" w:rsidRDefault="00CD2603">
      <w:pPr>
        <w:pStyle w:val="Bodytext20"/>
        <w:shd w:val="clear" w:color="auto" w:fill="auto"/>
        <w:ind w:firstLine="740"/>
      </w:pPr>
      <w:r>
        <w:t>На вопрос, планируют ли участники публичных обсуждений в дальнейшем принимать участие в подобных мероприятиях, 100 % присутствующих ответили «да» и с</w:t>
      </w:r>
      <w:r>
        <w:t>читают подобный формат общения очень полезным.</w:t>
      </w:r>
    </w:p>
    <w:p w:rsidR="00BA56E5" w:rsidRDefault="00CD2603">
      <w:pPr>
        <w:pStyle w:val="Bodytext20"/>
        <w:shd w:val="clear" w:color="auto" w:fill="auto"/>
        <w:ind w:firstLine="740"/>
      </w:pPr>
      <w:r>
        <w:t xml:space="preserve">По результатам проведенного мероприятия, участники совещания оценили по 5-ти бальной шкале, насколько данное мероприятие соответствовало их ожиданиям: </w:t>
      </w: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77"/>
        <w:gridCol w:w="992"/>
        <w:gridCol w:w="1134"/>
        <w:gridCol w:w="992"/>
        <w:gridCol w:w="993"/>
        <w:gridCol w:w="2200"/>
      </w:tblGrid>
      <w:tr w:rsidR="00BA56E5">
        <w:trPr>
          <w:trHeight w:val="365"/>
        </w:trPr>
        <w:tc>
          <w:tcPr>
            <w:tcW w:w="4177" w:type="dxa"/>
            <w:noWrap/>
          </w:tcPr>
          <w:p w:rsidR="00BA56E5" w:rsidRDefault="00BA56E5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92" w:type="dxa"/>
            <w:noWrap/>
            <w:vAlign w:val="center"/>
          </w:tcPr>
          <w:p w:rsidR="00BA56E5" w:rsidRDefault="00CD2603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 балл</w:t>
            </w:r>
          </w:p>
        </w:tc>
        <w:tc>
          <w:tcPr>
            <w:tcW w:w="1134" w:type="dxa"/>
            <w:noWrap/>
            <w:vAlign w:val="center"/>
          </w:tcPr>
          <w:p w:rsidR="00BA56E5" w:rsidRDefault="00CD2603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 балла</w:t>
            </w:r>
          </w:p>
        </w:tc>
        <w:tc>
          <w:tcPr>
            <w:tcW w:w="992" w:type="dxa"/>
            <w:noWrap/>
            <w:vAlign w:val="center"/>
          </w:tcPr>
          <w:p w:rsidR="00BA56E5" w:rsidRDefault="00CD2603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 балла</w:t>
            </w:r>
          </w:p>
        </w:tc>
        <w:tc>
          <w:tcPr>
            <w:tcW w:w="993" w:type="dxa"/>
            <w:noWrap/>
            <w:vAlign w:val="center"/>
          </w:tcPr>
          <w:p w:rsidR="00BA56E5" w:rsidRDefault="00CD2603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 балла</w:t>
            </w:r>
          </w:p>
        </w:tc>
        <w:tc>
          <w:tcPr>
            <w:tcW w:w="2200" w:type="dxa"/>
            <w:noWrap/>
            <w:vAlign w:val="center"/>
          </w:tcPr>
          <w:p w:rsidR="00BA56E5" w:rsidRDefault="00CD2603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 баллов</w:t>
            </w:r>
          </w:p>
        </w:tc>
      </w:tr>
      <w:tr w:rsidR="00BA56E5">
        <w:trPr>
          <w:trHeight w:val="287"/>
        </w:trPr>
        <w:tc>
          <w:tcPr>
            <w:tcW w:w="4177" w:type="dxa"/>
            <w:noWrap/>
          </w:tcPr>
          <w:p w:rsidR="00BA56E5" w:rsidRDefault="00CD260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 тематической направленности</w:t>
            </w:r>
          </w:p>
        </w:tc>
        <w:tc>
          <w:tcPr>
            <w:tcW w:w="992" w:type="dxa"/>
            <w:noWrap/>
            <w:vAlign w:val="center"/>
          </w:tcPr>
          <w:p w:rsidR="00BA56E5" w:rsidRDefault="00BA56E5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  <w:noWrap/>
            <w:vAlign w:val="center"/>
          </w:tcPr>
          <w:p w:rsidR="00BA56E5" w:rsidRDefault="00BA56E5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92" w:type="dxa"/>
            <w:noWrap/>
            <w:vAlign w:val="center"/>
          </w:tcPr>
          <w:p w:rsidR="00BA56E5" w:rsidRDefault="00BA56E5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93" w:type="dxa"/>
            <w:noWrap/>
            <w:vAlign w:val="center"/>
          </w:tcPr>
          <w:p w:rsidR="00BA56E5" w:rsidRDefault="00BA56E5"/>
        </w:tc>
        <w:tc>
          <w:tcPr>
            <w:tcW w:w="2200" w:type="dxa"/>
            <w:noWrap/>
            <w:vAlign w:val="center"/>
          </w:tcPr>
          <w:p w:rsidR="00BA56E5" w:rsidRDefault="00CD2603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100%</w:t>
            </w:r>
          </w:p>
        </w:tc>
      </w:tr>
      <w:tr w:rsidR="00BA56E5">
        <w:trPr>
          <w:trHeight w:val="527"/>
        </w:trPr>
        <w:tc>
          <w:tcPr>
            <w:tcW w:w="4177" w:type="dxa"/>
            <w:noWrap/>
          </w:tcPr>
          <w:p w:rsidR="00BA56E5" w:rsidRDefault="00CD260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 эффективности доведения информации</w:t>
            </w:r>
          </w:p>
        </w:tc>
        <w:tc>
          <w:tcPr>
            <w:tcW w:w="992" w:type="dxa"/>
            <w:noWrap/>
            <w:vAlign w:val="center"/>
          </w:tcPr>
          <w:p w:rsidR="00BA56E5" w:rsidRDefault="00BA56E5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  <w:noWrap/>
            <w:vAlign w:val="center"/>
          </w:tcPr>
          <w:p w:rsidR="00BA56E5" w:rsidRDefault="00BA56E5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92" w:type="dxa"/>
            <w:noWrap/>
            <w:vAlign w:val="center"/>
          </w:tcPr>
          <w:p w:rsidR="00BA56E5" w:rsidRDefault="00BA56E5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93" w:type="dxa"/>
            <w:noWrap/>
            <w:vAlign w:val="center"/>
          </w:tcPr>
          <w:p w:rsidR="00BA56E5" w:rsidRDefault="00BA56E5"/>
        </w:tc>
        <w:tc>
          <w:tcPr>
            <w:tcW w:w="2200" w:type="dxa"/>
            <w:noWrap/>
            <w:vAlign w:val="center"/>
          </w:tcPr>
          <w:p w:rsidR="00BA56E5" w:rsidRDefault="00CD2603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100%</w:t>
            </w:r>
          </w:p>
        </w:tc>
      </w:tr>
      <w:tr w:rsidR="00BA56E5">
        <w:trPr>
          <w:trHeight w:val="287"/>
        </w:trPr>
        <w:tc>
          <w:tcPr>
            <w:tcW w:w="4177" w:type="dxa"/>
            <w:noWrap/>
          </w:tcPr>
          <w:p w:rsidR="00BA56E5" w:rsidRDefault="00CD260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 полезности информации</w:t>
            </w:r>
          </w:p>
        </w:tc>
        <w:tc>
          <w:tcPr>
            <w:tcW w:w="992" w:type="dxa"/>
            <w:noWrap/>
            <w:vAlign w:val="center"/>
          </w:tcPr>
          <w:p w:rsidR="00BA56E5" w:rsidRDefault="00BA56E5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  <w:noWrap/>
            <w:vAlign w:val="center"/>
          </w:tcPr>
          <w:p w:rsidR="00BA56E5" w:rsidRDefault="00BA56E5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92" w:type="dxa"/>
            <w:noWrap/>
            <w:vAlign w:val="center"/>
          </w:tcPr>
          <w:p w:rsidR="00BA56E5" w:rsidRDefault="00BA56E5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93" w:type="dxa"/>
            <w:noWrap/>
            <w:vAlign w:val="center"/>
          </w:tcPr>
          <w:p w:rsidR="00BA56E5" w:rsidRDefault="00BA56E5"/>
        </w:tc>
        <w:tc>
          <w:tcPr>
            <w:tcW w:w="2200" w:type="dxa"/>
            <w:noWrap/>
            <w:vAlign w:val="center"/>
          </w:tcPr>
          <w:p w:rsidR="00BA56E5" w:rsidRDefault="00CD2603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100%</w:t>
            </w:r>
          </w:p>
        </w:tc>
      </w:tr>
      <w:tr w:rsidR="00BA56E5">
        <w:trPr>
          <w:trHeight w:val="337"/>
        </w:trPr>
        <w:tc>
          <w:tcPr>
            <w:tcW w:w="4177" w:type="dxa"/>
            <w:noWrap/>
          </w:tcPr>
          <w:p w:rsidR="00BA56E5" w:rsidRDefault="00CD260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 организации мероприятия</w:t>
            </w:r>
          </w:p>
        </w:tc>
        <w:tc>
          <w:tcPr>
            <w:tcW w:w="992" w:type="dxa"/>
            <w:noWrap/>
            <w:vAlign w:val="center"/>
          </w:tcPr>
          <w:p w:rsidR="00BA56E5" w:rsidRDefault="00BA56E5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  <w:noWrap/>
            <w:vAlign w:val="center"/>
          </w:tcPr>
          <w:p w:rsidR="00BA56E5" w:rsidRDefault="00BA56E5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92" w:type="dxa"/>
            <w:noWrap/>
            <w:vAlign w:val="center"/>
          </w:tcPr>
          <w:p w:rsidR="00BA56E5" w:rsidRDefault="00BA56E5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93" w:type="dxa"/>
            <w:noWrap/>
            <w:vAlign w:val="center"/>
          </w:tcPr>
          <w:p w:rsidR="00BA56E5" w:rsidRDefault="00BA56E5"/>
        </w:tc>
        <w:tc>
          <w:tcPr>
            <w:tcW w:w="2200" w:type="dxa"/>
            <w:noWrap/>
            <w:vAlign w:val="center"/>
          </w:tcPr>
          <w:p w:rsidR="00BA56E5" w:rsidRDefault="00CD2603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100%</w:t>
            </w:r>
          </w:p>
        </w:tc>
      </w:tr>
    </w:tbl>
    <w:p w:rsidR="00BA56E5" w:rsidRDefault="00BA56E5"/>
    <w:sectPr w:rsidR="00BA56E5" w:rsidSect="00BA56E5">
      <w:pgSz w:w="11900" w:h="16840"/>
      <w:pgMar w:top="568" w:right="593" w:bottom="851" w:left="677" w:header="0" w:footer="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603" w:rsidRDefault="00CD2603" w:rsidP="00BA56E5">
      <w:pPr>
        <w:spacing w:after="0" w:line="240" w:lineRule="auto"/>
      </w:pPr>
      <w:r>
        <w:separator/>
      </w:r>
    </w:p>
  </w:endnote>
  <w:endnote w:type="continuationSeparator" w:id="1">
    <w:p w:rsidR="00CD2603" w:rsidRDefault="00CD2603" w:rsidP="00BA5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603" w:rsidRDefault="00CD2603">
      <w:pPr>
        <w:spacing w:after="0" w:line="240" w:lineRule="auto"/>
      </w:pPr>
      <w:r>
        <w:separator/>
      </w:r>
    </w:p>
  </w:footnote>
  <w:footnote w:type="continuationSeparator" w:id="1">
    <w:p w:rsidR="00CD2603" w:rsidRDefault="00CD2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56E5"/>
    <w:rsid w:val="002E6F58"/>
    <w:rsid w:val="00BA56E5"/>
    <w:rsid w:val="00CD2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A56E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BA56E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A56E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BA56E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A56E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A56E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A56E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A56E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A56E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A56E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A56E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BA56E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A56E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BA56E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A56E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BA56E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A56E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A56E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A56E5"/>
    <w:pPr>
      <w:ind w:left="720"/>
      <w:contextualSpacing/>
    </w:pPr>
  </w:style>
  <w:style w:type="paragraph" w:styleId="a4">
    <w:name w:val="No Spacing"/>
    <w:uiPriority w:val="1"/>
    <w:qFormat/>
    <w:rsid w:val="00BA56E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A56E5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A56E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A56E5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A56E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A56E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A56E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A56E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A56E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A56E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BA56E5"/>
  </w:style>
  <w:style w:type="paragraph" w:customStyle="1" w:styleId="Footer">
    <w:name w:val="Footer"/>
    <w:basedOn w:val="a"/>
    <w:link w:val="CaptionChar"/>
    <w:uiPriority w:val="99"/>
    <w:unhideWhenUsed/>
    <w:rsid w:val="00BA56E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BA56E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A56E5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A56E5"/>
  </w:style>
  <w:style w:type="table" w:styleId="ab">
    <w:name w:val="Table Grid"/>
    <w:basedOn w:val="a1"/>
    <w:uiPriority w:val="59"/>
    <w:rsid w:val="00BA56E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A56E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A56E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A56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A56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A56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A56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A56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A56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A56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A56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A56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A56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A56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A56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A56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A56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A56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A5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BA56E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A56E5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BA56E5"/>
    <w:rPr>
      <w:sz w:val="18"/>
    </w:rPr>
  </w:style>
  <w:style w:type="character" w:styleId="af">
    <w:name w:val="footnote reference"/>
    <w:basedOn w:val="a0"/>
    <w:uiPriority w:val="99"/>
    <w:unhideWhenUsed/>
    <w:rsid w:val="00BA56E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A56E5"/>
    <w:pPr>
      <w:spacing w:after="57"/>
    </w:pPr>
  </w:style>
  <w:style w:type="paragraph" w:styleId="21">
    <w:name w:val="toc 2"/>
    <w:basedOn w:val="a"/>
    <w:next w:val="a"/>
    <w:uiPriority w:val="39"/>
    <w:unhideWhenUsed/>
    <w:rsid w:val="00BA56E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A56E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A56E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A56E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A56E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A56E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A56E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A56E5"/>
    <w:pPr>
      <w:spacing w:after="57"/>
      <w:ind w:left="2268"/>
    </w:pPr>
  </w:style>
  <w:style w:type="paragraph" w:styleId="af0">
    <w:name w:val="TOC Heading"/>
    <w:uiPriority w:val="39"/>
    <w:unhideWhenUsed/>
    <w:rsid w:val="00BA56E5"/>
  </w:style>
  <w:style w:type="character" w:customStyle="1" w:styleId="Bodytext2">
    <w:name w:val="Body text (2)_"/>
    <w:basedOn w:val="a0"/>
    <w:link w:val="Bodytext20"/>
    <w:rsid w:val="00BA56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A56E5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2700</Characters>
  <Application>Microsoft Office Word</Application>
  <DocSecurity>0</DocSecurity>
  <Lines>22</Lines>
  <Paragraphs>6</Paragraphs>
  <ScaleCrop>false</ScaleCrop>
  <Company>1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razzhivina</dc:creator>
  <cp:keywords/>
  <dc:description/>
  <cp:lastModifiedBy>Vlad310-3</cp:lastModifiedBy>
  <cp:revision>25</cp:revision>
  <dcterms:created xsi:type="dcterms:W3CDTF">2017-10-11T07:05:00Z</dcterms:created>
  <dcterms:modified xsi:type="dcterms:W3CDTF">2022-06-24T14:27:00Z</dcterms:modified>
</cp:coreProperties>
</file>