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35E" w:rsidRDefault="008E135E" w:rsidP="008E135E">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к Положению о региональном</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государственном контроле (надзоре)</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в области долевого строительства</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многоквартирных домов и (или)</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иных объектов недвижимости</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на территории Костромской области</w:t>
      </w:r>
    </w:p>
    <w:p w:rsidR="008E135E" w:rsidRDefault="008E135E" w:rsidP="008E135E">
      <w:pPr>
        <w:autoSpaceDE w:val="0"/>
        <w:autoSpaceDN w:val="0"/>
        <w:adjustRightInd w:val="0"/>
        <w:spacing w:after="0" w:line="240" w:lineRule="auto"/>
        <w:jc w:val="both"/>
        <w:rPr>
          <w:rFonts w:ascii="Calibri" w:hAnsi="Calibri" w:cs="Calibri"/>
        </w:rPr>
      </w:pP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ПЕРЕЧЕНЬ</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ИНДИКАТОРОВ РИСКА НАРУШЕНИЯ ОБЯЗАТЕЛЬНЫХ ТРЕБОВАНИЙ,</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ИСПОЛЬЗУЕМЫХ ПРИ ОСУЩЕСТВЛЕНИИ РЕГИОНАЛЬНОГО</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КОНТРОЛЯ (НАДЗОРА) В ОБЛАСТИ</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ДОЛЕВОГО СТРОИТЕЛЬСТВА МНОГОКВАРТИРНЫХ ДОМОВ И (ИЛИ)</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ИНЫХ ОБЪЕКТОВ НЕДВИЖИМОСТИ, И ПОРЯДОК ИХ ВЫЯВЛЕНИЯ</w:t>
      </w:r>
    </w:p>
    <w:p w:rsidR="008E135E" w:rsidRDefault="008E135E" w:rsidP="008E135E">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8E13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135E" w:rsidRDefault="008E135E">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8E135E" w:rsidRDefault="008E135E">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4" w:history="1">
              <w:r>
                <w:rPr>
                  <w:rFonts w:ascii="Calibri" w:hAnsi="Calibri" w:cs="Calibri"/>
                  <w:color w:val="0000FF"/>
                </w:rPr>
                <w:t>постановления</w:t>
              </w:r>
            </w:hyperlink>
            <w:r>
              <w:rPr>
                <w:rFonts w:ascii="Calibri" w:hAnsi="Calibri" w:cs="Calibri"/>
                <w:color w:val="392C69"/>
              </w:rPr>
              <w:t xml:space="preserve"> администрации Костромской области</w:t>
            </w:r>
          </w:p>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22.08.2022 N 417-а)</w:t>
            </w:r>
          </w:p>
        </w:tc>
        <w:tc>
          <w:tcPr>
            <w:tcW w:w="113" w:type="dxa"/>
            <w:shd w:val="clear" w:color="auto" w:fill="F4F3F8"/>
            <w:tcMar>
              <w:top w:w="0" w:type="dxa"/>
              <w:left w:w="0" w:type="dxa"/>
              <w:bottom w:w="0" w:type="dxa"/>
              <w:right w:w="0" w:type="dxa"/>
            </w:tcMar>
          </w:tcPr>
          <w:p w:rsidR="008E135E" w:rsidRDefault="008E135E">
            <w:pPr>
              <w:autoSpaceDE w:val="0"/>
              <w:autoSpaceDN w:val="0"/>
              <w:adjustRightInd w:val="0"/>
              <w:spacing w:after="0" w:line="240" w:lineRule="auto"/>
              <w:jc w:val="center"/>
              <w:rPr>
                <w:rFonts w:ascii="Calibri" w:hAnsi="Calibri" w:cs="Calibri"/>
                <w:color w:val="392C69"/>
              </w:rPr>
            </w:pPr>
          </w:p>
        </w:tc>
      </w:tr>
    </w:tbl>
    <w:p w:rsidR="008E135E" w:rsidRDefault="008E135E" w:rsidP="008E135E">
      <w:pPr>
        <w:autoSpaceDE w:val="0"/>
        <w:autoSpaceDN w:val="0"/>
        <w:adjustRightInd w:val="0"/>
        <w:spacing w:after="0" w:line="240" w:lineRule="auto"/>
        <w:jc w:val="both"/>
        <w:rPr>
          <w:rFonts w:ascii="Calibri" w:hAnsi="Calibri" w:cs="Calibri"/>
        </w:rPr>
      </w:pPr>
    </w:p>
    <w:p w:rsidR="008E135E" w:rsidRDefault="008E135E" w:rsidP="008E135E">
      <w:pPr>
        <w:autoSpaceDE w:val="0"/>
        <w:autoSpaceDN w:val="0"/>
        <w:adjustRightInd w:val="0"/>
        <w:spacing w:after="0" w:line="240" w:lineRule="auto"/>
        <w:ind w:firstLine="540"/>
        <w:jc w:val="both"/>
        <w:rPr>
          <w:rFonts w:ascii="Calibri" w:hAnsi="Calibri" w:cs="Calibri"/>
        </w:rPr>
      </w:pPr>
      <w:r>
        <w:rPr>
          <w:rFonts w:ascii="Calibri" w:hAnsi="Calibri" w:cs="Calibri"/>
        </w:rPr>
        <w:t>К индикаторам риска нарушения обязательных требований, используемых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 относятся:</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непредставление контролируемым лицом, привлекающим денежные средства участников долевого строительства для строительства (создания) многоквартирных домов и (или) иных объектов недвижимости, уведомления о принятии мер по обеспечению соблюдения обязательных требований, указанных в предписании об устранении выявленных нарушений (далее - Индикатор N 1);</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нарушение контролируемым лицом срока ввода в эксплуатацию многоквартирных домов и (или) иных объектов недвижимости, указанного в проектной декларации, на три и более месяца (далее - Индикатор N 2);</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обнаружение по итогам мероприятий по наблюдению за соблюдением обязательных требований признаков составов административных правонарушений, протоколы по которым уполномочены составлять сотрудники отдела контроля (надзора) за долевым строительством управления контроля (надзора) за строительством департамента строительства, ЖКХ и ТЭК Костромской области (далее - Индикатор N 3).</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1 производится при организации регионального государственного контроля (надзора) путем анализа информации по обеспечению соблюдения контролируемыми лицами обязательных требований, указанных в предписании.</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2 производится при организации регионального государственного контроля (надзора) путем анализа информации, размещенной контролируемым лицом в единой информационной системе жилищного строительства.</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3 производится в ходе проведения мероприятий по наблюдению за соблюдением обязательных требований.</w:t>
      </w:r>
    </w:p>
    <w:p w:rsidR="008E135E" w:rsidRDefault="008E135E">
      <w:r>
        <w:br w:type="page"/>
      </w:r>
    </w:p>
    <w:p w:rsidR="008E135E" w:rsidRDefault="008E135E" w:rsidP="008E135E">
      <w:pPr>
        <w:autoSpaceDE w:val="0"/>
        <w:autoSpaceDN w:val="0"/>
        <w:adjustRightInd w:val="0"/>
        <w:spacing w:after="0" w:line="240" w:lineRule="auto"/>
        <w:jc w:val="both"/>
        <w:outlineLvl w:val="0"/>
        <w:rPr>
          <w:rFonts w:ascii="Calibri" w:hAnsi="Calibri" w:cs="Calibri"/>
        </w:rPr>
      </w:pPr>
    </w:p>
    <w:p w:rsidR="008E135E" w:rsidRDefault="008E135E" w:rsidP="008E135E">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к Положению о региональном</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государственном контроле (надзоре)</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за деятельностью жилищно-строительных</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кооперативов, связанной с привлечением</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средств членов кооперативов</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для строительства многоквартирных домов</w:t>
      </w:r>
    </w:p>
    <w:p w:rsidR="008E135E" w:rsidRDefault="008E135E" w:rsidP="008E135E">
      <w:pPr>
        <w:autoSpaceDE w:val="0"/>
        <w:autoSpaceDN w:val="0"/>
        <w:adjustRightInd w:val="0"/>
        <w:spacing w:after="0" w:line="240" w:lineRule="auto"/>
        <w:jc w:val="right"/>
        <w:rPr>
          <w:rFonts w:ascii="Calibri" w:hAnsi="Calibri" w:cs="Calibri"/>
        </w:rPr>
      </w:pPr>
      <w:r>
        <w:rPr>
          <w:rFonts w:ascii="Calibri" w:hAnsi="Calibri" w:cs="Calibri"/>
        </w:rPr>
        <w:t>на территории Костромской области</w:t>
      </w:r>
    </w:p>
    <w:p w:rsidR="008E135E" w:rsidRDefault="008E135E" w:rsidP="008E135E">
      <w:pPr>
        <w:autoSpaceDE w:val="0"/>
        <w:autoSpaceDN w:val="0"/>
        <w:adjustRightInd w:val="0"/>
        <w:spacing w:after="0" w:line="240" w:lineRule="auto"/>
        <w:jc w:val="both"/>
        <w:rPr>
          <w:rFonts w:ascii="Calibri" w:hAnsi="Calibri" w:cs="Calibri"/>
        </w:rPr>
      </w:pP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ИНДИКАТОРЫ</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РИСКА РЕГИОНАЛЬНОГО ГОСУДАРСТВЕННОГО КОНТРОЛЯ (НАДЗОРА)</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ЖИЛИЩНО-СТРОИТЕЛЬНЫХ КООПЕРАТИВОВ,</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СВЯЗАННОЙ С ПРИВЛЕЧЕНИЕМ СРЕДСТВ ЧЛЕНОВ КООПЕРАТИВОВ</w:t>
      </w:r>
    </w:p>
    <w:p w:rsidR="008E135E" w:rsidRDefault="008E135E" w:rsidP="008E135E">
      <w:pPr>
        <w:autoSpaceDE w:val="0"/>
        <w:autoSpaceDN w:val="0"/>
        <w:adjustRightInd w:val="0"/>
        <w:spacing w:after="0" w:line="240" w:lineRule="auto"/>
        <w:jc w:val="center"/>
        <w:rPr>
          <w:rFonts w:ascii="Calibri" w:hAnsi="Calibri" w:cs="Calibri"/>
          <w:b/>
          <w:bCs/>
        </w:rPr>
      </w:pPr>
      <w:r>
        <w:rPr>
          <w:rFonts w:ascii="Calibri" w:hAnsi="Calibri" w:cs="Calibri"/>
          <w:b/>
          <w:bCs/>
        </w:rPr>
        <w:t>ДЛЯ СТРОИТЕЛЬСТВА МНОГОКВАРТИРНЫХ ДОМОВ</w:t>
      </w:r>
    </w:p>
    <w:p w:rsidR="008E135E" w:rsidRDefault="008E135E" w:rsidP="008E135E">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8E13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E135E" w:rsidRDefault="008E135E">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8E135E" w:rsidRDefault="008E135E">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5" w:history="1">
              <w:r>
                <w:rPr>
                  <w:rFonts w:ascii="Calibri" w:hAnsi="Calibri" w:cs="Calibri"/>
                  <w:color w:val="0000FF"/>
                </w:rPr>
                <w:t>постановления</w:t>
              </w:r>
            </w:hyperlink>
            <w:r>
              <w:rPr>
                <w:rFonts w:ascii="Calibri" w:hAnsi="Calibri" w:cs="Calibri"/>
                <w:color w:val="392C69"/>
              </w:rPr>
              <w:t xml:space="preserve"> администрации Костромской области</w:t>
            </w:r>
          </w:p>
          <w:p w:rsidR="008E135E" w:rsidRDefault="008E135E">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05.09.2022 N 446-а)</w:t>
            </w:r>
          </w:p>
        </w:tc>
        <w:tc>
          <w:tcPr>
            <w:tcW w:w="113" w:type="dxa"/>
            <w:shd w:val="clear" w:color="auto" w:fill="F4F3F8"/>
            <w:tcMar>
              <w:top w:w="0" w:type="dxa"/>
              <w:left w:w="0" w:type="dxa"/>
              <w:bottom w:w="0" w:type="dxa"/>
              <w:right w:w="0" w:type="dxa"/>
            </w:tcMar>
          </w:tcPr>
          <w:p w:rsidR="008E135E" w:rsidRDefault="008E135E">
            <w:pPr>
              <w:autoSpaceDE w:val="0"/>
              <w:autoSpaceDN w:val="0"/>
              <w:adjustRightInd w:val="0"/>
              <w:spacing w:after="0" w:line="240" w:lineRule="auto"/>
              <w:jc w:val="center"/>
              <w:rPr>
                <w:rFonts w:ascii="Calibri" w:hAnsi="Calibri" w:cs="Calibri"/>
                <w:color w:val="392C69"/>
              </w:rPr>
            </w:pPr>
          </w:p>
        </w:tc>
      </w:tr>
    </w:tbl>
    <w:p w:rsidR="008E135E" w:rsidRDefault="008E135E" w:rsidP="008E135E">
      <w:pPr>
        <w:autoSpaceDE w:val="0"/>
        <w:autoSpaceDN w:val="0"/>
        <w:adjustRightInd w:val="0"/>
        <w:spacing w:after="0" w:line="240" w:lineRule="auto"/>
        <w:jc w:val="both"/>
        <w:rPr>
          <w:rFonts w:ascii="Calibri" w:hAnsi="Calibri" w:cs="Calibri"/>
        </w:rPr>
      </w:pPr>
    </w:p>
    <w:p w:rsidR="008E135E" w:rsidRDefault="008E135E" w:rsidP="008E135E">
      <w:pPr>
        <w:autoSpaceDE w:val="0"/>
        <w:autoSpaceDN w:val="0"/>
        <w:adjustRightInd w:val="0"/>
        <w:spacing w:after="0" w:line="240" w:lineRule="auto"/>
        <w:ind w:firstLine="540"/>
        <w:jc w:val="both"/>
        <w:rPr>
          <w:rFonts w:ascii="Calibri" w:hAnsi="Calibri" w:cs="Calibri"/>
        </w:rPr>
      </w:pPr>
      <w:r>
        <w:rPr>
          <w:rFonts w:ascii="Calibri" w:hAnsi="Calibri" w:cs="Calibri"/>
        </w:rPr>
        <w:t>К индикаторам риска нарушения обязательных требований при осуществлении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 (далее - региональный государственный контроль (надзор), относятся:</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непредставление уведомления от жилищно-строительного кооператива о принятии мер по обеспечению соблюдения обязательных требований, указанных в предписании об устранении выявленных нарушений обязательных требований (далее - Индикатор N 1);</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нарушение жилищно-строительным кооперативом срока ввода в эксплуатацию многоквартирного дома, указанного в проектной декларации, на три и более месяца (далее - Индикатор N 2);</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обнаружение по итогам мероприятий по наблюдению за соблюдением обязательных требований признаков составов административных правонарушений, протоколы по которым уполномочены составлять сотрудники отдела контроля (надзора) за долевым строительством управления контроля (надзора) за строительством департамента строительства, жилищно-коммунального хозяйства и топливно-энергетического комплекса Костромской области (далее - Индикатор N 3).</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1 производится при организации регионального государственного контроля (надзора) путем анализа информации по обеспечению соблюдения жилищно-строительным кооперативом обязательных требований, указанных в предписании.</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2 производится при организации регионального государственного контроля (надзора) путем анализа информации, размещенной жилищно-строительным кооперативом в единой информационной системе жилищного строительства.</w:t>
      </w:r>
    </w:p>
    <w:p w:rsidR="008E135E" w:rsidRDefault="008E135E" w:rsidP="008E135E">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Выявление Индикатора N 3 производится в ходе проведения мероприятий по наблюдению за соблюдением обязательных требований.</w:t>
      </w:r>
    </w:p>
    <w:p w:rsidR="00473759" w:rsidRDefault="00473759">
      <w:bookmarkStart w:id="0" w:name="_GoBack"/>
      <w:bookmarkEnd w:id="0"/>
    </w:p>
    <w:sectPr w:rsidR="00473759" w:rsidSect="0017606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05"/>
    <w:rsid w:val="00473759"/>
    <w:rsid w:val="00775205"/>
    <w:rsid w:val="008E1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D701B-9B91-4CC8-A189-78F8E397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2FB5B7C8DE14E4011AE64B8027F65D114779AD7A1F2A2290329828554FA99A65BD5EB8B9CE426C56DECFB5C1146AC83D2E59A044F5659CA95CCD574CDP8N" TargetMode="External"/><Relationship Id="rId4" Type="http://schemas.openxmlformats.org/officeDocument/2006/relationships/hyperlink" Target="consultantplus://offline/ref=82352D93F1C121815FC58CB1DA23EC05643B4BEB71ABBA4792F6BA545D1D72510084D997D281D694D31868867FD4A89FB404B7B3B14E60BBDE67FC2FH6O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 Кузнецова</dc:creator>
  <cp:keywords/>
  <dc:description/>
  <cp:lastModifiedBy>Анна М. Кузнецова</cp:lastModifiedBy>
  <cp:revision>2</cp:revision>
  <dcterms:created xsi:type="dcterms:W3CDTF">2022-10-06T13:14:00Z</dcterms:created>
  <dcterms:modified xsi:type="dcterms:W3CDTF">2022-10-06T13:15:00Z</dcterms:modified>
</cp:coreProperties>
</file>