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43" w:rsidRDefault="00977943">
      <w:pPr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77943" w:rsidRDefault="00977943">
      <w:pPr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77943" w:rsidRDefault="00C36519">
      <w:pPr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</w:t>
      </w:r>
    </w:p>
    <w:p w:rsidR="00977943" w:rsidRDefault="00E62548">
      <w:pPr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о проведенных Д</w:t>
      </w:r>
      <w:r w:rsidR="00C36519">
        <w:rPr>
          <w:rFonts w:ascii="Times New Roman" w:hAnsi="Times New Roman"/>
          <w:sz w:val="28"/>
          <w:szCs w:val="28"/>
          <w:highlight w:val="white"/>
        </w:rPr>
        <w:t>епартаментом строительства, ЖКХ и ТЭК Костромской области</w:t>
      </w:r>
    </w:p>
    <w:p w:rsidR="001A4095" w:rsidRPr="001A4095" w:rsidRDefault="00A6271F" w:rsidP="001A4095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плановых и </w:t>
      </w:r>
      <w:r w:rsidR="001A4095" w:rsidRPr="001A4095">
        <w:rPr>
          <w:rFonts w:ascii="Times New Roman" w:hAnsi="Times New Roman"/>
          <w:sz w:val="28"/>
        </w:rPr>
        <w:t>внеплановых проверок органов местного самоуправления Костромской области за 2025 - 2026 годы</w:t>
      </w:r>
      <w:bookmarkStart w:id="0" w:name="_GoBack"/>
      <w:bookmarkEnd w:id="0"/>
    </w:p>
    <w:p w:rsidR="00977943" w:rsidRDefault="00977943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578"/>
        <w:gridCol w:w="2783"/>
        <w:gridCol w:w="1894"/>
        <w:gridCol w:w="3228"/>
        <w:gridCol w:w="3966"/>
      </w:tblGrid>
      <w:tr w:rsidR="00977943" w:rsidTr="00E62548">
        <w:trPr>
          <w:trHeight w:val="20"/>
          <w:tblHeader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Default="00C365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Default="00C365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Наименование органа местного самоуправления в отношении которого проводится проверка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Default="00C365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Основания для проведения проверок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Default="00C36519">
            <w:pPr>
              <w:ind w:left="-59" w:right="-61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Виды проверок</w:t>
            </w:r>
          </w:p>
          <w:p w:rsidR="00977943" w:rsidRDefault="00C36519">
            <w:pPr>
              <w:ind w:left="-59" w:right="-61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(выездная, документарная), период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Default="00C365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Результаты проверок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Default="00C365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Принятые меры по устранению нарушений</w:t>
            </w:r>
          </w:p>
        </w:tc>
      </w:tr>
      <w:tr w:rsidR="00977943" w:rsidRPr="00573BCE" w:rsidTr="00E62548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943" w:rsidRPr="00573BCE" w:rsidRDefault="00C36519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943" w:rsidRPr="00573BCE" w:rsidRDefault="00A6271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>Администрация городского округа город Буй</w:t>
            </w:r>
          </w:p>
        </w:tc>
        <w:tc>
          <w:tcPr>
            <w:tcW w:w="9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71F" w:rsidRPr="00573BCE" w:rsidRDefault="00A6271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>Поручение заместителя губернатора Костромской обла</w:t>
            </w:r>
            <w:r w:rsidR="00E62548">
              <w:rPr>
                <w:rFonts w:ascii="Times New Roman" w:hAnsi="Times New Roman"/>
                <w:sz w:val="26"/>
                <w:szCs w:val="26"/>
              </w:rPr>
              <w:t>сти № СС-П-94 от 30.09.2025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77943" w:rsidRPr="00573BCE" w:rsidRDefault="00C36519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Приказ от 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16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.202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  <w:r w:rsidR="00E62548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№ 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130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«</w:t>
            </w:r>
            <w:r w:rsidR="00A6271F" w:rsidRPr="00573BCE">
              <w:rPr>
                <w:rFonts w:ascii="Times New Roman" w:hAnsi="Times New Roman"/>
                <w:sz w:val="26"/>
                <w:szCs w:val="26"/>
              </w:rPr>
              <w:t>Об утверждении плана проведения внеплановых проверок органов местного самоуправления Костромской области на 2025 год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» департамента строительства, жилищно-коммунального хозяйства и топливно-энергетического комплекса Костромской области</w:t>
            </w:r>
            <w:r w:rsidR="009B774E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Pr="00573BCE" w:rsidRDefault="0097786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Внеп</w:t>
            </w:r>
            <w:r w:rsidR="00C36519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лановая</w:t>
            </w:r>
          </w:p>
          <w:p w:rsidR="00977943" w:rsidRPr="00573BCE" w:rsidRDefault="00C36519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документарная проверка, с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20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.202</w:t>
            </w:r>
            <w:r w:rsidR="00A6271F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по 1</w:t>
            </w:r>
            <w:r w:rsidR="00943C39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  <w:r w:rsidR="00943C39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.202</w:t>
            </w:r>
            <w:r w:rsidR="00943C39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Pr="00573BCE" w:rsidRDefault="00487B90" w:rsidP="00E62548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 xml:space="preserve">По итогу проверки исполнения администрацией городского округа город Буй Костромской области переданных государственных полномочий в части формирования муниципального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</w:t>
            </w:r>
            <w:r w:rsidR="00E62548">
              <w:rPr>
                <w:rFonts w:ascii="Times New Roman" w:hAnsi="Times New Roman"/>
                <w:sz w:val="26"/>
                <w:szCs w:val="26"/>
              </w:rPr>
              <w:t>родителей, за период с 01.01.2025 по 30.09.2025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 xml:space="preserve"> выявлены нарушения в части пригодности для проживания и качества приобретаемых жилых помещений для указанной выше категории граждан.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FC" w:rsidRPr="00573BCE" w:rsidRDefault="00C36519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В</w:t>
            </w:r>
            <w:r w:rsidR="00F851FC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ынесено предписание </w:t>
            </w:r>
            <w:r w:rsidR="00F851FC" w:rsidRPr="00573BCE">
              <w:rPr>
                <w:rFonts w:ascii="Times New Roman" w:hAnsi="Times New Roman" w:cs="Times New Roman"/>
                <w:sz w:val="26"/>
                <w:szCs w:val="26"/>
              </w:rPr>
              <w:t>об устранении нарушений законодательства по обеспечению</w:t>
            </w:r>
          </w:p>
          <w:p w:rsidR="00F851FC" w:rsidRPr="00573BCE" w:rsidRDefault="00F851FC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детей-сирот и детей, оставшихся без попечения родителей,</w:t>
            </w:r>
          </w:p>
          <w:p w:rsidR="00F851FC" w:rsidRPr="00573BCE" w:rsidRDefault="00F851FC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лиц из числа детей-сирот и детей, оставшихся</w:t>
            </w:r>
          </w:p>
          <w:p w:rsidR="00F851FC" w:rsidRPr="00573BCE" w:rsidRDefault="00F851FC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без попечения родителей, жилыми помещениями</w:t>
            </w:r>
          </w:p>
          <w:p w:rsidR="00977943" w:rsidRPr="00573BCE" w:rsidRDefault="00C36519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от </w:t>
            </w:r>
            <w:r w:rsidR="00F851FC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22</w:t>
            </w:r>
            <w:r w:rsidR="00E62548">
              <w:rPr>
                <w:rFonts w:ascii="Times New Roman" w:hAnsi="Times New Roman"/>
                <w:sz w:val="26"/>
                <w:szCs w:val="26"/>
                <w:highlight w:val="white"/>
              </w:rPr>
              <w:t>.12.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202</w:t>
            </w:r>
            <w:r w:rsidR="00F851FC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5 № 1/2025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  <w:p w:rsidR="00977943" w:rsidRPr="00573BCE" w:rsidRDefault="00C36519" w:rsidP="00E62548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Администрацией </w:t>
            </w:r>
            <w:r w:rsidR="007E07CB" w:rsidRPr="00573BCE">
              <w:rPr>
                <w:rFonts w:ascii="Times New Roman" w:hAnsi="Times New Roman"/>
                <w:sz w:val="26"/>
                <w:szCs w:val="26"/>
              </w:rPr>
              <w:t>городского округа город Буй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рекомендации и </w:t>
            </w:r>
            <w:r w:rsidR="007E07CB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замечания в части </w:t>
            </w:r>
            <w:r w:rsidR="007E07CB" w:rsidRPr="00573BCE">
              <w:rPr>
                <w:rFonts w:ascii="Times New Roman" w:hAnsi="Times New Roman"/>
                <w:sz w:val="26"/>
                <w:szCs w:val="26"/>
              </w:rPr>
              <w:t xml:space="preserve">исполнения переданных государственных полномочий в части формирования муниципального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учтены</w:t>
            </w:r>
            <w:r w:rsidR="007E07CB"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, ведется работа по их устранению</w:t>
            </w:r>
            <w:r w:rsidR="00CE6379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</w:tc>
      </w:tr>
      <w:tr w:rsidR="00977943" w:rsidRPr="00573BCE" w:rsidTr="00E62548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943" w:rsidRPr="00573BCE" w:rsidRDefault="00C36519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943" w:rsidRPr="00573BCE" w:rsidRDefault="00623EC6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73BCE">
              <w:rPr>
                <w:rFonts w:ascii="Times New Roman" w:hAnsi="Times New Roman"/>
                <w:sz w:val="26"/>
                <w:szCs w:val="26"/>
              </w:rPr>
              <w:t>Сусанинского</w:t>
            </w:r>
            <w:proofErr w:type="spellEnd"/>
            <w:r w:rsidRPr="00573BCE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Костромской области</w:t>
            </w:r>
          </w:p>
        </w:tc>
        <w:tc>
          <w:tcPr>
            <w:tcW w:w="9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774E" w:rsidRPr="00573BCE" w:rsidRDefault="009B774E" w:rsidP="00573B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>Поручение заместителя губернатора Костромской област</w:t>
            </w:r>
            <w:r w:rsidR="00E62548">
              <w:rPr>
                <w:rFonts w:ascii="Times New Roman" w:hAnsi="Times New Roman"/>
                <w:sz w:val="26"/>
                <w:szCs w:val="26"/>
              </w:rPr>
              <w:t>и № СС-П-94 от 30.09.2025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77943" w:rsidRPr="00573BCE" w:rsidRDefault="00E62548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от 16.10.2025 </w:t>
            </w:r>
            <w:r w:rsidR="009B774E" w:rsidRPr="00573BCE">
              <w:rPr>
                <w:rFonts w:ascii="Times New Roman" w:hAnsi="Times New Roman"/>
                <w:sz w:val="26"/>
                <w:szCs w:val="26"/>
              </w:rPr>
              <w:t>№ 130 «Об утверждении плана проведения внеплановых проверок органов местного самоуправления Костромской области на 2025 год» департамента строительства, жилищно-коммунального хозяйства и топливно-энергетического комплекса Костромской области.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CB" w:rsidRPr="00573BCE" w:rsidRDefault="0097786F" w:rsidP="00573B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Внеп</w:t>
            </w:r>
            <w:r w:rsidR="00137DCB" w:rsidRPr="00573BCE">
              <w:rPr>
                <w:rFonts w:ascii="Times New Roman" w:hAnsi="Times New Roman"/>
                <w:sz w:val="26"/>
                <w:szCs w:val="26"/>
              </w:rPr>
              <w:t>лановая</w:t>
            </w:r>
          </w:p>
          <w:p w:rsidR="00977943" w:rsidRPr="00573BCE" w:rsidRDefault="00137DCB" w:rsidP="00E62548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>докумен</w:t>
            </w:r>
            <w:r w:rsidR="00E62548">
              <w:rPr>
                <w:rFonts w:ascii="Times New Roman" w:hAnsi="Times New Roman"/>
                <w:sz w:val="26"/>
                <w:szCs w:val="26"/>
              </w:rPr>
              <w:t>тарная проверка, с 20.10.2025 по 17.11.2025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3" w:rsidRPr="00573BCE" w:rsidRDefault="003C5DFE" w:rsidP="00E62548">
            <w:pPr>
              <w:pStyle w:val="ConsPlusNonformat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По итогу проверки исполнения администрацией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73BCE">
              <w:rPr>
                <w:rFonts w:ascii="Times New Roman" w:hAnsi="Times New Roman"/>
                <w:sz w:val="26"/>
                <w:szCs w:val="26"/>
              </w:rPr>
              <w:t>Сусанинского</w:t>
            </w:r>
            <w:proofErr w:type="spellEnd"/>
            <w:r w:rsidRPr="00573BCE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Костромской области </w:t>
            </w: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нарушений при исполнении администрацией </w:t>
            </w:r>
            <w:proofErr w:type="spellStart"/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Сусанинского</w:t>
            </w:r>
            <w:proofErr w:type="spellEnd"/>
            <w:r w:rsidRPr="00573B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Костромской области переданных государственных полномочий в части формирования муниципального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</w:t>
            </w:r>
            <w:r w:rsidR="00E62548">
              <w:rPr>
                <w:rFonts w:ascii="Times New Roman" w:hAnsi="Times New Roman" w:cs="Times New Roman"/>
                <w:sz w:val="26"/>
                <w:szCs w:val="26"/>
              </w:rPr>
              <w:t>й, за период с 01.01.2025 по 30.09 2025</w:t>
            </w: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 xml:space="preserve"> не выявлено.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B89" w:rsidRPr="00573BCE" w:rsidRDefault="003C5DFE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>Составлен Акт</w:t>
            </w:r>
            <w:r w:rsidR="00C36519" w:rsidRPr="00573BCE">
              <w:rPr>
                <w:rFonts w:ascii="Times New Roman" w:hAnsi="Times New Roman"/>
                <w:sz w:val="26"/>
                <w:szCs w:val="26"/>
              </w:rPr>
              <w:t xml:space="preserve"> от 1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>9</w:t>
            </w:r>
            <w:r w:rsidR="00C36519" w:rsidRPr="00573BCE">
              <w:rPr>
                <w:rFonts w:ascii="Times New Roman" w:hAnsi="Times New Roman"/>
                <w:sz w:val="26"/>
                <w:szCs w:val="26"/>
              </w:rPr>
              <w:t>.1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>2</w:t>
            </w:r>
            <w:r w:rsidR="00C36519" w:rsidRPr="00573BCE">
              <w:rPr>
                <w:rFonts w:ascii="Times New Roman" w:hAnsi="Times New Roman"/>
                <w:sz w:val="26"/>
                <w:szCs w:val="26"/>
              </w:rPr>
              <w:t>.202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>5</w:t>
            </w:r>
            <w:r w:rsidR="004F5B89" w:rsidRPr="00573BCE">
              <w:rPr>
                <w:rFonts w:ascii="Times New Roman" w:hAnsi="Times New Roman"/>
                <w:sz w:val="26"/>
                <w:szCs w:val="26"/>
              </w:rPr>
              <w:t xml:space="preserve"> о соблюдении </w:t>
            </w:r>
            <w:r w:rsidR="004F5B89" w:rsidRPr="00573BCE">
              <w:rPr>
                <w:rFonts w:ascii="Times New Roman" w:hAnsi="Times New Roman" w:cs="Times New Roman"/>
                <w:sz w:val="26"/>
                <w:szCs w:val="26"/>
              </w:rPr>
              <w:t>законодательства по обеспечению</w:t>
            </w:r>
          </w:p>
          <w:p w:rsidR="004F5B89" w:rsidRPr="00573BCE" w:rsidRDefault="004F5B89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детей-сирот и детей, оставшихся без попечения родителей,</w:t>
            </w:r>
          </w:p>
          <w:p w:rsidR="004F5B89" w:rsidRPr="00573BCE" w:rsidRDefault="004F5B89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лиц из числа детей-сирот и детей, оставшихся</w:t>
            </w:r>
          </w:p>
          <w:p w:rsidR="004F5B89" w:rsidRPr="00573BCE" w:rsidRDefault="004F5B89" w:rsidP="00573BCE">
            <w:pPr>
              <w:pStyle w:val="ConsPlusNonformat"/>
              <w:ind w:left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без попечения родителей, жилыми помещениями и</w:t>
            </w:r>
          </w:p>
          <w:p w:rsidR="00977943" w:rsidRPr="00573BCE" w:rsidRDefault="00C36519" w:rsidP="00573B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 xml:space="preserve">направлен в администрацию </w:t>
            </w:r>
            <w:proofErr w:type="spellStart"/>
            <w:r w:rsidR="003C5DFE" w:rsidRPr="00573BCE">
              <w:rPr>
                <w:rFonts w:ascii="Times New Roman" w:hAnsi="Times New Roman"/>
                <w:sz w:val="26"/>
                <w:szCs w:val="26"/>
              </w:rPr>
              <w:t>Сусанинского</w:t>
            </w:r>
            <w:proofErr w:type="spellEnd"/>
            <w:r w:rsidR="003C5DFE" w:rsidRPr="00573BCE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Костромской области.</w:t>
            </w:r>
          </w:p>
        </w:tc>
      </w:tr>
      <w:tr w:rsidR="00A044DF" w:rsidRPr="00573BCE" w:rsidTr="00E62548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DF" w:rsidRPr="00573BCE" w:rsidRDefault="00A044D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DF" w:rsidRPr="00573BCE" w:rsidRDefault="00A044D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Администрация городского округа город Галич  Костромской области</w:t>
            </w:r>
          </w:p>
        </w:tc>
        <w:tc>
          <w:tcPr>
            <w:tcW w:w="9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4DF" w:rsidRPr="00573BCE" w:rsidRDefault="00E62548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от 12.12.2025 </w:t>
            </w:r>
            <w:r w:rsidR="00A044DF" w:rsidRPr="00573BCE">
              <w:rPr>
                <w:rFonts w:ascii="Times New Roman" w:hAnsi="Times New Roman"/>
                <w:sz w:val="26"/>
                <w:szCs w:val="26"/>
              </w:rPr>
              <w:t>№ 166 «Об утверждении плана проведения внеплановых проверок органов местного самоуправления Костромской области на 2026 год» департамента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4DF" w:rsidRPr="00573BCE" w:rsidRDefault="00A044D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Плановая</w:t>
            </w:r>
          </w:p>
          <w:p w:rsidR="00A044DF" w:rsidRPr="00573BCE" w:rsidRDefault="00A044D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докумен</w:t>
            </w:r>
            <w:r w:rsidR="00E62548">
              <w:rPr>
                <w:rFonts w:ascii="Times New Roman" w:hAnsi="Times New Roman"/>
                <w:sz w:val="26"/>
                <w:szCs w:val="26"/>
                <w:highlight w:val="white"/>
              </w:rPr>
              <w:t>тарная проверка, с 10.03.2026 по 31.03.2026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4DF" w:rsidRPr="00573BCE" w:rsidRDefault="00A044DF" w:rsidP="005B6AA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По итогу проверки исполнения администрацией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городского округа город Галич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 xml:space="preserve"> Костромской области </w:t>
            </w: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нарушений при исполнении администрацией 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городского округа город Галич</w:t>
            </w: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 xml:space="preserve"> Костромской области переданных государственных полномочий в части формирования муниципального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</w:t>
            </w:r>
            <w:r w:rsidR="00E62548">
              <w:rPr>
                <w:rFonts w:ascii="Times New Roman" w:hAnsi="Times New Roman" w:cs="Times New Roman"/>
                <w:sz w:val="26"/>
                <w:szCs w:val="26"/>
              </w:rPr>
              <w:t xml:space="preserve"> родителей, за период с 10.03.2026 по 31.03.2026 </w:t>
            </w: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не выявлено.</w:t>
            </w:r>
          </w:p>
          <w:p w:rsidR="00A044DF" w:rsidRPr="00573BCE" w:rsidRDefault="00A044DF" w:rsidP="005B6AA4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A5F" w:rsidRPr="00573BCE" w:rsidRDefault="00EE3A5F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 xml:space="preserve">Составлен Акт от 23.04.2026 о соблюдении </w:t>
            </w: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законодательства по обеспечению</w:t>
            </w:r>
          </w:p>
          <w:p w:rsidR="00EE3A5F" w:rsidRPr="00573BCE" w:rsidRDefault="00EE3A5F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детей-сирот и детей, оставшихся без попечения родителей,</w:t>
            </w:r>
          </w:p>
          <w:p w:rsidR="00EE3A5F" w:rsidRPr="00573BCE" w:rsidRDefault="00EE3A5F" w:rsidP="00573BCE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лиц из числа детей-сирот и детей, оставшихся</w:t>
            </w:r>
          </w:p>
          <w:p w:rsidR="00EE3A5F" w:rsidRPr="00573BCE" w:rsidRDefault="00EE3A5F" w:rsidP="00573BCE">
            <w:pPr>
              <w:pStyle w:val="ConsPlusNonformat"/>
              <w:ind w:left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BCE">
              <w:rPr>
                <w:rFonts w:ascii="Times New Roman" w:hAnsi="Times New Roman" w:cs="Times New Roman"/>
                <w:sz w:val="26"/>
                <w:szCs w:val="26"/>
              </w:rPr>
              <w:t>без попечения родителей, жилыми помещениями и</w:t>
            </w:r>
          </w:p>
          <w:p w:rsidR="00A044DF" w:rsidRPr="00573BCE" w:rsidRDefault="00EE3A5F" w:rsidP="00573BCE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573BCE">
              <w:rPr>
                <w:rFonts w:ascii="Times New Roman" w:hAnsi="Times New Roman"/>
                <w:sz w:val="26"/>
                <w:szCs w:val="26"/>
              </w:rPr>
              <w:t xml:space="preserve">направлен в администрацию </w:t>
            </w:r>
            <w:r w:rsidRPr="00573BCE">
              <w:rPr>
                <w:rFonts w:ascii="Times New Roman" w:hAnsi="Times New Roman"/>
                <w:sz w:val="26"/>
                <w:szCs w:val="26"/>
                <w:highlight w:val="white"/>
              </w:rPr>
              <w:t>городского округа город Галич</w:t>
            </w:r>
            <w:r w:rsidRPr="00573BCE">
              <w:rPr>
                <w:rFonts w:ascii="Times New Roman" w:hAnsi="Times New Roman"/>
                <w:sz w:val="26"/>
                <w:szCs w:val="26"/>
              </w:rPr>
              <w:t xml:space="preserve"> Костромской области.</w:t>
            </w:r>
          </w:p>
        </w:tc>
      </w:tr>
    </w:tbl>
    <w:p w:rsidR="00977943" w:rsidRDefault="00977943">
      <w:pPr>
        <w:rPr>
          <w:highlight w:val="white"/>
        </w:rPr>
      </w:pPr>
    </w:p>
    <w:sectPr w:rsidR="00977943" w:rsidSect="00E62548">
      <w:footerReference w:type="default" r:id="rId7"/>
      <w:pgSz w:w="16838" w:h="11906" w:orient="landscape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19" w:rsidRDefault="00C36519">
      <w:r>
        <w:separator/>
      </w:r>
    </w:p>
  </w:endnote>
  <w:endnote w:type="continuationSeparator" w:id="0">
    <w:p w:rsidR="00C36519" w:rsidRDefault="00C3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43" w:rsidRDefault="00C3651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F0216">
      <w:rPr>
        <w:noProof/>
      </w:rPr>
      <w:t>3</w:t>
    </w:r>
    <w:r>
      <w:fldChar w:fldCharType="end"/>
    </w:r>
  </w:p>
  <w:p w:rsidR="00977943" w:rsidRDefault="009779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19" w:rsidRDefault="00C36519">
      <w:r>
        <w:separator/>
      </w:r>
    </w:p>
  </w:footnote>
  <w:footnote w:type="continuationSeparator" w:id="0">
    <w:p w:rsidR="00C36519" w:rsidRDefault="00C3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4526"/>
    <w:multiLevelType w:val="hybridMultilevel"/>
    <w:tmpl w:val="063C7906"/>
    <w:lvl w:ilvl="0" w:tplc="3D4293D0">
      <w:start w:val="1"/>
      <w:numFmt w:val="decimal"/>
      <w:lvlText w:val="%1."/>
      <w:lvlJc w:val="left"/>
      <w:pPr>
        <w:ind w:left="720" w:hanging="360"/>
      </w:pPr>
    </w:lvl>
    <w:lvl w:ilvl="1" w:tplc="02E2FD92">
      <w:start w:val="1"/>
      <w:numFmt w:val="lowerLetter"/>
      <w:lvlText w:val="%2."/>
      <w:lvlJc w:val="left"/>
      <w:pPr>
        <w:ind w:left="1440" w:hanging="360"/>
      </w:pPr>
    </w:lvl>
    <w:lvl w:ilvl="2" w:tplc="8A9E6850">
      <w:start w:val="1"/>
      <w:numFmt w:val="lowerRoman"/>
      <w:lvlText w:val="%3."/>
      <w:lvlJc w:val="right"/>
      <w:pPr>
        <w:ind w:left="2160" w:hanging="180"/>
      </w:pPr>
    </w:lvl>
    <w:lvl w:ilvl="3" w:tplc="5E5C71AC">
      <w:start w:val="1"/>
      <w:numFmt w:val="decimal"/>
      <w:lvlText w:val="%4."/>
      <w:lvlJc w:val="left"/>
      <w:pPr>
        <w:ind w:left="2880" w:hanging="360"/>
      </w:pPr>
    </w:lvl>
    <w:lvl w:ilvl="4" w:tplc="34B80292">
      <w:start w:val="1"/>
      <w:numFmt w:val="lowerLetter"/>
      <w:lvlText w:val="%5."/>
      <w:lvlJc w:val="left"/>
      <w:pPr>
        <w:ind w:left="3600" w:hanging="360"/>
      </w:pPr>
    </w:lvl>
    <w:lvl w:ilvl="5" w:tplc="11B24974">
      <w:start w:val="1"/>
      <w:numFmt w:val="lowerRoman"/>
      <w:lvlText w:val="%6."/>
      <w:lvlJc w:val="right"/>
      <w:pPr>
        <w:ind w:left="4320" w:hanging="180"/>
      </w:pPr>
    </w:lvl>
    <w:lvl w:ilvl="6" w:tplc="46BAE1A6">
      <w:start w:val="1"/>
      <w:numFmt w:val="decimal"/>
      <w:lvlText w:val="%7."/>
      <w:lvlJc w:val="left"/>
      <w:pPr>
        <w:ind w:left="5040" w:hanging="360"/>
      </w:pPr>
    </w:lvl>
    <w:lvl w:ilvl="7" w:tplc="5212F22E">
      <w:start w:val="1"/>
      <w:numFmt w:val="lowerLetter"/>
      <w:lvlText w:val="%8."/>
      <w:lvlJc w:val="left"/>
      <w:pPr>
        <w:ind w:left="5760" w:hanging="360"/>
      </w:pPr>
    </w:lvl>
    <w:lvl w:ilvl="8" w:tplc="560EDB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675F0"/>
    <w:multiLevelType w:val="hybridMultilevel"/>
    <w:tmpl w:val="83C45F5C"/>
    <w:lvl w:ilvl="0" w:tplc="EA6E1F28">
      <w:start w:val="1"/>
      <w:numFmt w:val="decimal"/>
      <w:lvlText w:val="%1."/>
      <w:lvlJc w:val="left"/>
      <w:pPr>
        <w:ind w:left="720" w:hanging="360"/>
      </w:pPr>
    </w:lvl>
    <w:lvl w:ilvl="1" w:tplc="A4F83932">
      <w:start w:val="1"/>
      <w:numFmt w:val="lowerLetter"/>
      <w:lvlText w:val="%2."/>
      <w:lvlJc w:val="left"/>
      <w:pPr>
        <w:ind w:left="1440" w:hanging="360"/>
      </w:pPr>
    </w:lvl>
    <w:lvl w:ilvl="2" w:tplc="AB382D8E">
      <w:start w:val="1"/>
      <w:numFmt w:val="lowerRoman"/>
      <w:lvlText w:val="%3."/>
      <w:lvlJc w:val="right"/>
      <w:pPr>
        <w:ind w:left="2160" w:hanging="180"/>
      </w:pPr>
    </w:lvl>
    <w:lvl w:ilvl="3" w:tplc="086EDD4C">
      <w:start w:val="1"/>
      <w:numFmt w:val="decimal"/>
      <w:lvlText w:val="%4."/>
      <w:lvlJc w:val="left"/>
      <w:pPr>
        <w:ind w:left="2880" w:hanging="360"/>
      </w:pPr>
    </w:lvl>
    <w:lvl w:ilvl="4" w:tplc="2AAED46E">
      <w:start w:val="1"/>
      <w:numFmt w:val="lowerLetter"/>
      <w:lvlText w:val="%5."/>
      <w:lvlJc w:val="left"/>
      <w:pPr>
        <w:ind w:left="3600" w:hanging="360"/>
      </w:pPr>
    </w:lvl>
    <w:lvl w:ilvl="5" w:tplc="0A689DDA">
      <w:start w:val="1"/>
      <w:numFmt w:val="lowerRoman"/>
      <w:lvlText w:val="%6."/>
      <w:lvlJc w:val="right"/>
      <w:pPr>
        <w:ind w:left="4320" w:hanging="180"/>
      </w:pPr>
    </w:lvl>
    <w:lvl w:ilvl="6" w:tplc="28B05F18">
      <w:start w:val="1"/>
      <w:numFmt w:val="decimal"/>
      <w:lvlText w:val="%7."/>
      <w:lvlJc w:val="left"/>
      <w:pPr>
        <w:ind w:left="5040" w:hanging="360"/>
      </w:pPr>
    </w:lvl>
    <w:lvl w:ilvl="7" w:tplc="AFDACB54">
      <w:start w:val="1"/>
      <w:numFmt w:val="lowerLetter"/>
      <w:lvlText w:val="%8."/>
      <w:lvlJc w:val="left"/>
      <w:pPr>
        <w:ind w:left="5760" w:hanging="360"/>
      </w:pPr>
    </w:lvl>
    <w:lvl w:ilvl="8" w:tplc="E7B250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3"/>
    <w:rsid w:val="001336FE"/>
    <w:rsid w:val="00137A02"/>
    <w:rsid w:val="00137DCB"/>
    <w:rsid w:val="001A4095"/>
    <w:rsid w:val="002B4D3C"/>
    <w:rsid w:val="002F109A"/>
    <w:rsid w:val="003C5DFE"/>
    <w:rsid w:val="00487B90"/>
    <w:rsid w:val="004F5B89"/>
    <w:rsid w:val="00573BCE"/>
    <w:rsid w:val="005B6AA4"/>
    <w:rsid w:val="00623EC6"/>
    <w:rsid w:val="006905F5"/>
    <w:rsid w:val="007E07CB"/>
    <w:rsid w:val="00943C39"/>
    <w:rsid w:val="009649AD"/>
    <w:rsid w:val="0097786F"/>
    <w:rsid w:val="00977943"/>
    <w:rsid w:val="009B774E"/>
    <w:rsid w:val="00A044DF"/>
    <w:rsid w:val="00A6271F"/>
    <w:rsid w:val="00BC7917"/>
    <w:rsid w:val="00BC7E46"/>
    <w:rsid w:val="00C36519"/>
    <w:rsid w:val="00C63DF4"/>
    <w:rsid w:val="00CE6379"/>
    <w:rsid w:val="00E62548"/>
    <w:rsid w:val="00EE3A5F"/>
    <w:rsid w:val="00EF0216"/>
    <w:rsid w:val="00F8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0596"/>
  <w15:docId w15:val="{DF87BF21-9399-45B6-BCF1-0FD4E9A0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eastAsia="Times New Roman"/>
      <w:lang w:eastAsia="ru-RU" w:bidi="ar-SA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link w:val="afa"/>
    <w:semiHidden/>
    <w:rPr>
      <w:rFonts w:ascii="Tahoma" w:hAnsi="Tahoma"/>
      <w:sz w:val="16"/>
      <w:szCs w:val="16"/>
      <w:lang w:val="en-US"/>
    </w:rPr>
  </w:style>
  <w:style w:type="character" w:customStyle="1" w:styleId="afa">
    <w:name w:val="Текст выноски Знак"/>
    <w:link w:val="af9"/>
    <w:semiHidden/>
    <w:rPr>
      <w:rFonts w:ascii="Tahoma" w:hAnsi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rFonts w:eastAsia="Times New Roman"/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F851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ourier New" w:eastAsia="Times New Roman" w:hAnsi="Courier New" w:cs="Courier New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Дорогастина</dc:creator>
  <cp:lastModifiedBy>Ирина С. Дорогастина</cp:lastModifiedBy>
  <cp:revision>8</cp:revision>
  <cp:lastPrinted>2026-05-07T13:44:00Z</cp:lastPrinted>
  <dcterms:created xsi:type="dcterms:W3CDTF">2026-05-07T13:45:00Z</dcterms:created>
  <dcterms:modified xsi:type="dcterms:W3CDTF">2026-05-07T13:59:00Z</dcterms:modified>
</cp:coreProperties>
</file>